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8F" w:rsidRDefault="0058318F" w:rsidP="0058318F">
      <w:pPr>
        <w:pStyle w:val="2"/>
        <w:shd w:val="clear" w:color="auto" w:fill="auto"/>
        <w:tabs>
          <w:tab w:val="right" w:pos="3003"/>
          <w:tab w:val="center" w:pos="3640"/>
          <w:tab w:val="center" w:pos="4826"/>
          <w:tab w:val="center" w:pos="5998"/>
        </w:tabs>
        <w:ind w:firstLine="360"/>
        <w:jc w:val="center"/>
      </w:pPr>
    </w:p>
    <w:p w:rsidR="0058318F" w:rsidRDefault="0058318F" w:rsidP="0058318F">
      <w:pPr>
        <w:pStyle w:val="2"/>
        <w:shd w:val="clear" w:color="auto" w:fill="auto"/>
        <w:tabs>
          <w:tab w:val="right" w:pos="3003"/>
          <w:tab w:val="center" w:pos="3640"/>
          <w:tab w:val="center" w:pos="4826"/>
          <w:tab w:val="center" w:pos="5998"/>
        </w:tabs>
        <w:ind w:firstLine="360"/>
        <w:jc w:val="center"/>
      </w:pPr>
    </w:p>
    <w:p w:rsidR="0058318F" w:rsidRPr="00794E4B" w:rsidRDefault="00E836DE" w:rsidP="0058318F">
      <w:pPr>
        <w:pStyle w:val="2"/>
        <w:shd w:val="clear" w:color="auto" w:fill="auto"/>
        <w:tabs>
          <w:tab w:val="right" w:pos="3003"/>
          <w:tab w:val="center" w:pos="3640"/>
          <w:tab w:val="center" w:pos="4826"/>
          <w:tab w:val="center" w:pos="5998"/>
        </w:tabs>
        <w:ind w:firstLine="360"/>
        <w:jc w:val="center"/>
      </w:pPr>
      <w:r>
        <w:t>Российская Федерация</w:t>
      </w:r>
    </w:p>
    <w:p w:rsidR="0058318F" w:rsidRPr="00794E4B" w:rsidRDefault="00E836DE" w:rsidP="0058318F">
      <w:pPr>
        <w:pStyle w:val="2"/>
        <w:shd w:val="clear" w:color="auto" w:fill="auto"/>
        <w:tabs>
          <w:tab w:val="right" w:pos="3003"/>
          <w:tab w:val="center" w:pos="3640"/>
          <w:tab w:val="center" w:pos="4826"/>
          <w:tab w:val="center" w:pos="5998"/>
        </w:tabs>
        <w:ind w:firstLine="360"/>
        <w:jc w:val="center"/>
      </w:pPr>
      <w:r>
        <w:t>Брянская область Комаричский</w:t>
      </w:r>
    </w:p>
    <w:p w:rsidR="0058318F" w:rsidRDefault="0058318F" w:rsidP="0058318F">
      <w:pPr>
        <w:pStyle w:val="2"/>
        <w:shd w:val="clear" w:color="auto" w:fill="auto"/>
        <w:tabs>
          <w:tab w:val="right" w:pos="3003"/>
          <w:tab w:val="center" w:pos="3640"/>
          <w:tab w:val="center" w:pos="4826"/>
          <w:tab w:val="center" w:pos="5998"/>
        </w:tabs>
        <w:ind w:firstLine="360"/>
        <w:jc w:val="center"/>
      </w:pPr>
      <w:r>
        <w:t>Комаричский муниципальный район</w:t>
      </w:r>
    </w:p>
    <w:p w:rsidR="003D0405" w:rsidRDefault="0058318F" w:rsidP="0058318F">
      <w:pPr>
        <w:pStyle w:val="2"/>
        <w:shd w:val="clear" w:color="auto" w:fill="auto"/>
        <w:tabs>
          <w:tab w:val="right" w:pos="3003"/>
          <w:tab w:val="center" w:pos="3640"/>
          <w:tab w:val="center" w:pos="4826"/>
          <w:tab w:val="center" w:pos="5998"/>
        </w:tabs>
        <w:ind w:firstLine="360"/>
        <w:jc w:val="center"/>
      </w:pPr>
      <w:proofErr w:type="spellStart"/>
      <w:r>
        <w:t>Быховское</w:t>
      </w:r>
      <w:proofErr w:type="spellEnd"/>
      <w:r>
        <w:t xml:space="preserve"> </w:t>
      </w:r>
      <w:r w:rsidR="00E836DE">
        <w:t>сельское</w:t>
      </w:r>
      <w:r w:rsidR="004C0782">
        <w:t xml:space="preserve"> </w:t>
      </w:r>
      <w:r w:rsidR="00E836DE">
        <w:t>поселение</w:t>
      </w:r>
    </w:p>
    <w:p w:rsidR="003D0405" w:rsidRDefault="0058318F" w:rsidP="0058318F">
      <w:pPr>
        <w:pStyle w:val="2"/>
        <w:shd w:val="clear" w:color="auto" w:fill="auto"/>
        <w:jc w:val="center"/>
      </w:pPr>
      <w:r>
        <w:t>Быховска</w:t>
      </w:r>
      <w:r w:rsidR="00E836DE">
        <w:t>я сельская администрация</w:t>
      </w:r>
    </w:p>
    <w:p w:rsidR="0058318F" w:rsidRDefault="0058318F" w:rsidP="0058318F">
      <w:pPr>
        <w:pStyle w:val="2"/>
        <w:shd w:val="clear" w:color="auto" w:fill="auto"/>
        <w:jc w:val="center"/>
      </w:pPr>
    </w:p>
    <w:p w:rsidR="0058318F" w:rsidRDefault="0058318F">
      <w:pPr>
        <w:pStyle w:val="2"/>
        <w:shd w:val="clear" w:color="auto" w:fill="auto"/>
        <w:tabs>
          <w:tab w:val="center" w:pos="2429"/>
          <w:tab w:val="center" w:pos="2597"/>
          <w:tab w:val="center" w:pos="3640"/>
          <w:tab w:val="center" w:pos="4826"/>
        </w:tabs>
        <w:spacing w:line="230" w:lineRule="exact"/>
      </w:pPr>
      <w:r>
        <w:tab/>
        <w:t>.</w:t>
      </w:r>
      <w:r>
        <w:tab/>
        <w:t>.</w:t>
      </w:r>
      <w:r>
        <w:tab/>
      </w:r>
      <w:r w:rsidR="00E836DE">
        <w:tab/>
        <w:t>ПОСТАНОВЛЕНИЕ</w:t>
      </w:r>
    </w:p>
    <w:p w:rsidR="0058318F" w:rsidRDefault="0058318F">
      <w:pPr>
        <w:pStyle w:val="2"/>
        <w:shd w:val="clear" w:color="auto" w:fill="auto"/>
        <w:tabs>
          <w:tab w:val="center" w:pos="2429"/>
          <w:tab w:val="center" w:pos="2597"/>
          <w:tab w:val="center" w:pos="3640"/>
          <w:tab w:val="center" w:pos="4826"/>
        </w:tabs>
        <w:spacing w:line="230" w:lineRule="exact"/>
      </w:pPr>
    </w:p>
    <w:p w:rsidR="0058318F" w:rsidRDefault="0058318F">
      <w:pPr>
        <w:pStyle w:val="2"/>
        <w:shd w:val="clear" w:color="auto" w:fill="auto"/>
        <w:tabs>
          <w:tab w:val="center" w:pos="2429"/>
        </w:tabs>
        <w:spacing w:line="278" w:lineRule="exact"/>
      </w:pPr>
      <w:r>
        <w:t>от 31.05.2021 года №18-а</w:t>
      </w:r>
      <w:r w:rsidR="00E836DE">
        <w:t xml:space="preserve"> </w:t>
      </w:r>
    </w:p>
    <w:p w:rsidR="0058318F" w:rsidRDefault="00E836DE">
      <w:pPr>
        <w:pStyle w:val="2"/>
        <w:shd w:val="clear" w:color="auto" w:fill="auto"/>
        <w:tabs>
          <w:tab w:val="center" w:pos="2429"/>
        </w:tabs>
        <w:spacing w:line="278" w:lineRule="exact"/>
      </w:pPr>
      <w:proofErr w:type="spellStart"/>
      <w:r>
        <w:t>с</w:t>
      </w:r>
      <w:proofErr w:type="gramStart"/>
      <w:r>
        <w:t>.Б</w:t>
      </w:r>
      <w:proofErr w:type="gramEnd"/>
      <w:r>
        <w:t>ыхово</w:t>
      </w:r>
      <w:proofErr w:type="spellEnd"/>
    </w:p>
    <w:p w:rsidR="003D0405" w:rsidRDefault="00E836DE">
      <w:pPr>
        <w:pStyle w:val="2"/>
        <w:shd w:val="clear" w:color="auto" w:fill="auto"/>
        <w:tabs>
          <w:tab w:val="center" w:pos="2429"/>
        </w:tabs>
        <w:spacing w:line="278" w:lineRule="exact"/>
      </w:pPr>
      <w:r>
        <w:tab/>
        <w:t>.</w:t>
      </w:r>
    </w:p>
    <w:p w:rsidR="0058318F" w:rsidRPr="0058318F" w:rsidRDefault="00E836DE" w:rsidP="0058318F">
      <w:pPr>
        <w:pStyle w:val="2"/>
        <w:shd w:val="clear" w:color="auto" w:fill="auto"/>
        <w:spacing w:line="274" w:lineRule="exact"/>
        <w:rPr>
          <w:b/>
        </w:rPr>
      </w:pPr>
      <w:r w:rsidRPr="0058318F">
        <w:rPr>
          <w:b/>
        </w:rPr>
        <w:t xml:space="preserve">«Об утверждении Схемы </w:t>
      </w:r>
    </w:p>
    <w:p w:rsidR="0058318F" w:rsidRPr="0058318F" w:rsidRDefault="00E836DE" w:rsidP="0058318F">
      <w:pPr>
        <w:pStyle w:val="2"/>
        <w:shd w:val="clear" w:color="auto" w:fill="auto"/>
        <w:spacing w:line="274" w:lineRule="exact"/>
        <w:rPr>
          <w:b/>
        </w:rPr>
      </w:pPr>
      <w:r w:rsidRPr="0058318F">
        <w:rPr>
          <w:b/>
        </w:rPr>
        <w:t xml:space="preserve">размещения нестационарных торговых объектов </w:t>
      </w:r>
    </w:p>
    <w:p w:rsidR="003D0405" w:rsidRPr="0058318F" w:rsidRDefault="00E836DE" w:rsidP="0058318F">
      <w:pPr>
        <w:pStyle w:val="2"/>
        <w:shd w:val="clear" w:color="auto" w:fill="auto"/>
        <w:spacing w:line="274" w:lineRule="exact"/>
        <w:rPr>
          <w:b/>
        </w:rPr>
      </w:pPr>
      <w:r w:rsidRPr="0058318F">
        <w:rPr>
          <w:b/>
        </w:rPr>
        <w:t>на территории Быховского сельского поселения</w:t>
      </w:r>
      <w:proofErr w:type="gramStart"/>
      <w:r w:rsidRPr="0058318F">
        <w:rPr>
          <w:b/>
        </w:rPr>
        <w:t>.»</w:t>
      </w:r>
      <w:proofErr w:type="gramEnd"/>
    </w:p>
    <w:p w:rsidR="0058318F" w:rsidRPr="0058318F" w:rsidRDefault="0058318F" w:rsidP="0058318F">
      <w:pPr>
        <w:pStyle w:val="2"/>
        <w:shd w:val="clear" w:color="auto" w:fill="auto"/>
        <w:spacing w:line="274" w:lineRule="exact"/>
        <w:rPr>
          <w:b/>
        </w:rPr>
      </w:pPr>
    </w:p>
    <w:p w:rsidR="003D0405" w:rsidRDefault="00E836DE">
      <w:pPr>
        <w:pStyle w:val="2"/>
        <w:shd w:val="clear" w:color="auto" w:fill="auto"/>
        <w:spacing w:line="274" w:lineRule="exact"/>
        <w:ind w:firstLine="360"/>
      </w:pPr>
      <w:r>
        <w:t xml:space="preserve">В соответствии с Федеральными законами от 06.10.2003 № 131-ФЗ «Об общих принципах организации </w:t>
      </w:r>
      <w:proofErr w:type="gramStart"/>
      <w:r>
        <w:t>-м</w:t>
      </w:r>
      <w:proofErr w:type="gramEnd"/>
      <w:r>
        <w:t>естного самоуправления в Российской Федерации», 28.12.2009 № 381</w:t>
      </w:r>
      <w:r>
        <w:rPr>
          <w:rStyle w:val="1"/>
        </w:rPr>
        <w:t xml:space="preserve">-ФЗ </w:t>
      </w:r>
      <w:r>
        <w:t>«Об основах государственного регулирования торговой деятельности на территории Российской Федерации», постановления администрации Брянской области №1224 от 02.12.2010г. «Об утверждении порядка разработки и утверждения органами местного самоуправления схемы размещения нестационарных торговых объектов»</w:t>
      </w:r>
    </w:p>
    <w:p w:rsidR="0058318F" w:rsidRDefault="0058318F">
      <w:pPr>
        <w:pStyle w:val="2"/>
        <w:shd w:val="clear" w:color="auto" w:fill="auto"/>
        <w:spacing w:line="274" w:lineRule="exact"/>
        <w:ind w:firstLine="360"/>
      </w:pPr>
    </w:p>
    <w:p w:rsidR="003D0405" w:rsidRDefault="00E836DE">
      <w:pPr>
        <w:pStyle w:val="2"/>
        <w:shd w:val="clear" w:color="auto" w:fill="auto"/>
        <w:spacing w:line="274" w:lineRule="exact"/>
        <w:ind w:firstLine="360"/>
      </w:pPr>
      <w:r>
        <w:t>ПОСТАНОВЛЯЮ:</w:t>
      </w:r>
    </w:p>
    <w:p w:rsidR="003D0405" w:rsidRDefault="00E836DE" w:rsidP="00794E4B">
      <w:pPr>
        <w:pStyle w:val="2"/>
        <w:numPr>
          <w:ilvl w:val="0"/>
          <w:numId w:val="2"/>
        </w:numPr>
        <w:shd w:val="clear" w:color="auto" w:fill="auto"/>
        <w:spacing w:line="274" w:lineRule="exact"/>
        <w:rPr>
          <w:lang w:val="en-US"/>
        </w:rPr>
      </w:pPr>
      <w:r>
        <w:t>Утвердить Схему размещения нестационарных торговых объектов на территории Быховского сельского поселения. Приложение № 1.</w:t>
      </w:r>
    </w:p>
    <w:p w:rsidR="00794E4B" w:rsidRPr="00794E4B" w:rsidRDefault="00794E4B" w:rsidP="00794E4B">
      <w:pPr>
        <w:pStyle w:val="2"/>
        <w:numPr>
          <w:ilvl w:val="0"/>
          <w:numId w:val="2"/>
        </w:numPr>
        <w:shd w:val="clear" w:color="auto" w:fill="auto"/>
        <w:spacing w:line="274" w:lineRule="exact"/>
      </w:pPr>
      <w:r>
        <w:t xml:space="preserve">Постановление опубликовать в информационном бюллетене путём  развешивания на информационных стендах </w:t>
      </w:r>
      <w:bookmarkStart w:id="0" w:name="_GoBack"/>
      <w:bookmarkEnd w:id="0"/>
      <w:r>
        <w:t>в общедоступных местах сельского поселения.</w:t>
      </w:r>
    </w:p>
    <w:p w:rsidR="003D0405" w:rsidRDefault="00794E4B" w:rsidP="004C0782">
      <w:pPr>
        <w:pStyle w:val="2"/>
        <w:shd w:val="clear" w:color="auto" w:fill="auto"/>
        <w:spacing w:line="274" w:lineRule="exact"/>
      </w:pPr>
      <w:r>
        <w:t xml:space="preserve">     3</w:t>
      </w:r>
      <w:r w:rsidR="004C0782">
        <w:t>.</w:t>
      </w:r>
      <w:r w:rsidR="00E836DE">
        <w:t xml:space="preserve"> </w:t>
      </w:r>
      <w:proofErr w:type="gramStart"/>
      <w:r w:rsidR="00E836DE">
        <w:t>Контроль за</w:t>
      </w:r>
      <w:proofErr w:type="gramEnd"/>
      <w:r w:rsidR="00E836DE">
        <w:t xml:space="preserve"> исполнением постановления оставляю за собой.</w:t>
      </w:r>
    </w:p>
    <w:p w:rsidR="003D0405" w:rsidRDefault="003D0405">
      <w:pPr>
        <w:pStyle w:val="21"/>
        <w:shd w:val="clear" w:color="auto" w:fill="auto"/>
        <w:spacing w:line="240" w:lineRule="exact"/>
        <w:rPr>
          <w:rFonts w:asciiTheme="minorHAnsi" w:hAnsiTheme="minorHAnsi"/>
        </w:rPr>
      </w:pPr>
    </w:p>
    <w:p w:rsidR="0058318F" w:rsidRDefault="0058318F">
      <w:pPr>
        <w:pStyle w:val="21"/>
        <w:shd w:val="clear" w:color="auto" w:fill="auto"/>
        <w:spacing w:line="240" w:lineRule="exact"/>
        <w:rPr>
          <w:rFonts w:asciiTheme="minorHAnsi" w:hAnsiTheme="minorHAnsi"/>
        </w:rPr>
      </w:pPr>
    </w:p>
    <w:p w:rsidR="0058318F" w:rsidRDefault="0058318F">
      <w:pPr>
        <w:pStyle w:val="21"/>
        <w:shd w:val="clear" w:color="auto" w:fill="auto"/>
        <w:spacing w:line="240" w:lineRule="exact"/>
        <w:rPr>
          <w:rFonts w:asciiTheme="minorHAnsi" w:hAnsiTheme="minorHAnsi"/>
        </w:rPr>
      </w:pPr>
    </w:p>
    <w:p w:rsidR="0058318F" w:rsidRDefault="0058318F">
      <w:pPr>
        <w:pStyle w:val="21"/>
        <w:shd w:val="clear" w:color="auto" w:fill="auto"/>
        <w:spacing w:line="240" w:lineRule="exact"/>
        <w:rPr>
          <w:rFonts w:asciiTheme="minorHAnsi" w:hAnsiTheme="minorHAnsi"/>
          <w:i w:val="0"/>
        </w:rPr>
      </w:pPr>
      <w:proofErr w:type="spellStart"/>
      <w:r>
        <w:rPr>
          <w:rFonts w:asciiTheme="minorHAnsi" w:hAnsiTheme="minorHAnsi"/>
          <w:i w:val="0"/>
        </w:rPr>
        <w:t>И.о</w:t>
      </w:r>
      <w:proofErr w:type="gramStart"/>
      <w:r>
        <w:rPr>
          <w:rFonts w:asciiTheme="minorHAnsi" w:hAnsiTheme="minorHAnsi"/>
          <w:i w:val="0"/>
        </w:rPr>
        <w:t>.г</w:t>
      </w:r>
      <w:proofErr w:type="gramEnd"/>
      <w:r>
        <w:rPr>
          <w:rFonts w:asciiTheme="minorHAnsi" w:hAnsiTheme="minorHAnsi"/>
          <w:i w:val="0"/>
        </w:rPr>
        <w:t>лавы</w:t>
      </w:r>
      <w:proofErr w:type="spellEnd"/>
      <w:r>
        <w:rPr>
          <w:rFonts w:asciiTheme="minorHAnsi" w:hAnsiTheme="minorHAnsi"/>
          <w:i w:val="0"/>
        </w:rPr>
        <w:t xml:space="preserve"> Быховской</w:t>
      </w:r>
    </w:p>
    <w:p w:rsidR="0058318F" w:rsidRPr="0058318F" w:rsidRDefault="0058318F">
      <w:pPr>
        <w:pStyle w:val="21"/>
        <w:shd w:val="clear" w:color="auto" w:fill="auto"/>
        <w:spacing w:line="240" w:lineRule="exact"/>
        <w:rPr>
          <w:rFonts w:asciiTheme="minorHAnsi" w:hAnsiTheme="minorHAnsi"/>
          <w:i w:val="0"/>
        </w:rPr>
        <w:sectPr w:rsidR="0058318F" w:rsidRPr="0058318F">
          <w:type w:val="continuous"/>
          <w:pgSz w:w="11909" w:h="16834"/>
          <w:pgMar w:top="197" w:right="1527" w:bottom="408" w:left="706" w:header="0" w:footer="3" w:gutter="0"/>
          <w:cols w:space="720"/>
          <w:noEndnote/>
          <w:docGrid w:linePitch="360"/>
        </w:sectPr>
      </w:pPr>
      <w:r>
        <w:rPr>
          <w:rFonts w:asciiTheme="minorHAnsi" w:hAnsiTheme="minorHAnsi"/>
          <w:i w:val="0"/>
        </w:rPr>
        <w:t xml:space="preserve">сельской администрации                                                           </w:t>
      </w:r>
      <w:proofErr w:type="spellStart"/>
      <w:r>
        <w:rPr>
          <w:rFonts w:asciiTheme="minorHAnsi" w:hAnsiTheme="minorHAnsi"/>
          <w:i w:val="0"/>
        </w:rPr>
        <w:t>А.П.Мосин</w:t>
      </w:r>
      <w:proofErr w:type="spellEnd"/>
    </w:p>
    <w:p w:rsidR="0058318F" w:rsidRDefault="0058318F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58318F" w:rsidRDefault="0058318F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58318F" w:rsidRDefault="0058318F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58318F" w:rsidRDefault="0058318F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58318F" w:rsidRDefault="0058318F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58318F" w:rsidRDefault="0058318F" w:rsidP="0058318F">
      <w:pPr>
        <w:pStyle w:val="40"/>
        <w:shd w:val="clear" w:color="auto" w:fill="auto"/>
        <w:tabs>
          <w:tab w:val="left" w:pos="9960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  <w:t>Приложение №1 к постановлению №18-а</w:t>
      </w:r>
    </w:p>
    <w:p w:rsidR="0058318F" w:rsidRDefault="0058318F" w:rsidP="0058318F">
      <w:pPr>
        <w:pStyle w:val="40"/>
        <w:shd w:val="clear" w:color="auto" w:fill="auto"/>
        <w:tabs>
          <w:tab w:val="left" w:pos="10005"/>
        </w:tabs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ab/>
        <w:t>от 31.05.2021 года</w:t>
      </w:r>
    </w:p>
    <w:p w:rsidR="0058318F" w:rsidRDefault="0058318F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</w:p>
    <w:p w:rsidR="003D0405" w:rsidRPr="0058318F" w:rsidRDefault="00E836DE" w:rsidP="0058318F">
      <w:pPr>
        <w:pStyle w:val="40"/>
        <w:shd w:val="clear" w:color="auto" w:fill="auto"/>
        <w:spacing w:line="260" w:lineRule="exact"/>
        <w:jc w:val="center"/>
        <w:rPr>
          <w:sz w:val="20"/>
          <w:szCs w:val="20"/>
        </w:rPr>
      </w:pPr>
      <w:r w:rsidRPr="0058318F">
        <w:rPr>
          <w:sz w:val="20"/>
          <w:szCs w:val="20"/>
        </w:rPr>
        <w:t>СХЕМА</w:t>
      </w:r>
    </w:p>
    <w:p w:rsidR="0058318F" w:rsidRPr="0058318F" w:rsidRDefault="00E836DE" w:rsidP="0058318F">
      <w:pPr>
        <w:pStyle w:val="23"/>
        <w:keepNext/>
        <w:keepLines/>
        <w:shd w:val="clear" w:color="auto" w:fill="auto"/>
        <w:tabs>
          <w:tab w:val="right" w:pos="9194"/>
          <w:tab w:val="left" w:pos="9399"/>
          <w:tab w:val="right" w:pos="11618"/>
          <w:tab w:val="right" w:pos="12180"/>
        </w:tabs>
        <w:ind w:firstLine="360"/>
        <w:jc w:val="center"/>
        <w:rPr>
          <w:sz w:val="20"/>
          <w:szCs w:val="20"/>
        </w:rPr>
      </w:pPr>
      <w:bookmarkStart w:id="1" w:name="bookmark1"/>
      <w:r w:rsidRPr="0058318F">
        <w:rPr>
          <w:rStyle w:val="213pt"/>
          <w:sz w:val="20"/>
          <w:szCs w:val="20"/>
        </w:rPr>
        <w:t xml:space="preserve">РАЗМЕЩЕНИЯ НЕСТАЦИОНАРНЫХ ТОРГОВЫХ ОБЪЕКТОВ НА ТЕРРИТОРИИ </w:t>
      </w:r>
      <w:r w:rsidRPr="0058318F">
        <w:rPr>
          <w:sz w:val="20"/>
          <w:szCs w:val="20"/>
        </w:rPr>
        <w:t>БЫХОВСКОГО СЕЛЬСКОГО ПОСЕЛЕНИЯ</w:t>
      </w:r>
    </w:p>
    <w:p w:rsidR="003D0405" w:rsidRDefault="0058318F" w:rsidP="0058318F">
      <w:pPr>
        <w:pStyle w:val="23"/>
        <w:keepNext/>
        <w:keepLines/>
        <w:shd w:val="clear" w:color="auto" w:fill="auto"/>
        <w:tabs>
          <w:tab w:val="right" w:pos="9194"/>
          <w:tab w:val="left" w:pos="9399"/>
          <w:tab w:val="right" w:pos="11618"/>
          <w:tab w:val="right" w:pos="12180"/>
        </w:tabs>
        <w:ind w:firstLine="360"/>
        <w:jc w:val="center"/>
        <w:rPr>
          <w:sz w:val="20"/>
          <w:szCs w:val="20"/>
        </w:rPr>
      </w:pPr>
      <w:proofErr w:type="gramStart"/>
      <w:r w:rsidRPr="0058318F">
        <w:rPr>
          <w:sz w:val="20"/>
          <w:szCs w:val="20"/>
          <w:lang w:val="en-US" w:eastAsia="en-US" w:bidi="en-US"/>
        </w:rPr>
        <w:t>KOMA</w:t>
      </w:r>
      <w:r>
        <w:rPr>
          <w:sz w:val="20"/>
          <w:szCs w:val="20"/>
          <w:lang w:eastAsia="en-US" w:bidi="en-US"/>
        </w:rPr>
        <w:t>РИЧ</w:t>
      </w:r>
      <w:r w:rsidRPr="0058318F">
        <w:rPr>
          <w:sz w:val="20"/>
          <w:szCs w:val="20"/>
          <w:lang w:eastAsia="en-US" w:bidi="en-US"/>
        </w:rPr>
        <w:t xml:space="preserve">КОГО  </w:t>
      </w:r>
      <w:r w:rsidR="00E836DE" w:rsidRPr="0058318F">
        <w:rPr>
          <w:sz w:val="20"/>
          <w:szCs w:val="20"/>
        </w:rPr>
        <w:t>МУНИЦИПАЛЬНОГО</w:t>
      </w:r>
      <w:proofErr w:type="gramEnd"/>
      <w:r w:rsidRPr="0058318F">
        <w:rPr>
          <w:sz w:val="20"/>
          <w:szCs w:val="20"/>
        </w:rPr>
        <w:t xml:space="preserve"> </w:t>
      </w:r>
      <w:r w:rsidR="00E836DE" w:rsidRPr="0058318F">
        <w:rPr>
          <w:sz w:val="20"/>
          <w:szCs w:val="20"/>
        </w:rPr>
        <w:t>РАЙОНА</w:t>
      </w:r>
      <w:bookmarkEnd w:id="1"/>
      <w:r>
        <w:rPr>
          <w:sz w:val="20"/>
          <w:szCs w:val="20"/>
        </w:rPr>
        <w:t xml:space="preserve"> БРЯНСКОЙ ОБЛАСТИ</w:t>
      </w:r>
    </w:p>
    <w:p w:rsidR="0058318F" w:rsidRDefault="0058318F" w:rsidP="0058318F">
      <w:pPr>
        <w:pStyle w:val="23"/>
        <w:keepNext/>
        <w:keepLines/>
        <w:shd w:val="clear" w:color="auto" w:fill="auto"/>
        <w:tabs>
          <w:tab w:val="right" w:pos="9194"/>
          <w:tab w:val="left" w:pos="9399"/>
          <w:tab w:val="right" w:pos="11618"/>
          <w:tab w:val="right" w:pos="12180"/>
        </w:tabs>
        <w:ind w:firstLine="360"/>
        <w:jc w:val="center"/>
        <w:rPr>
          <w:sz w:val="20"/>
          <w:szCs w:val="20"/>
        </w:rPr>
      </w:pPr>
    </w:p>
    <w:p w:rsidR="0058318F" w:rsidRPr="0058318F" w:rsidRDefault="0058318F" w:rsidP="0058318F">
      <w:pPr>
        <w:pStyle w:val="23"/>
        <w:keepNext/>
        <w:keepLines/>
        <w:shd w:val="clear" w:color="auto" w:fill="auto"/>
        <w:tabs>
          <w:tab w:val="right" w:pos="9194"/>
          <w:tab w:val="left" w:pos="9399"/>
          <w:tab w:val="right" w:pos="11618"/>
          <w:tab w:val="right" w:pos="12180"/>
        </w:tabs>
        <w:ind w:firstLine="360"/>
        <w:jc w:val="center"/>
        <w:rPr>
          <w:sz w:val="20"/>
          <w:szCs w:val="2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563"/>
        <w:gridCol w:w="1968"/>
        <w:gridCol w:w="1291"/>
        <w:gridCol w:w="1392"/>
        <w:gridCol w:w="1882"/>
        <w:gridCol w:w="1891"/>
        <w:gridCol w:w="1992"/>
      </w:tblGrid>
      <w:tr w:rsidR="003D0405">
        <w:trPr>
          <w:trHeight w:val="1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  <w:lang w:val="en-US" w:eastAsia="en-US" w:bidi="en-US"/>
              </w:rPr>
              <w:t>N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proofErr w:type="gramStart"/>
            <w:r>
              <w:rPr>
                <w:rStyle w:val="TimesNewRoman"/>
                <w:rFonts w:eastAsia="Arial"/>
              </w:rPr>
              <w:t>п</w:t>
            </w:r>
            <w:proofErr w:type="gramEnd"/>
            <w:r>
              <w:rPr>
                <w:rStyle w:val="TimesNewRoman"/>
                <w:rFonts w:eastAsia="Arial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pStyle w:val="2"/>
              <w:shd w:val="clear" w:color="auto" w:fill="auto"/>
              <w:spacing w:line="90" w:lineRule="exact"/>
            </w:pPr>
          </w:p>
          <w:p w:rsidR="003D0405" w:rsidRDefault="003D0405">
            <w:pPr>
              <w:pStyle w:val="2"/>
              <w:shd w:val="clear" w:color="auto" w:fill="auto"/>
              <w:spacing w:line="90" w:lineRule="exact"/>
            </w:pP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Место размещения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Земельный участок, здание, строение, сооружение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Площадь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Количество</w:t>
            </w:r>
          </w:p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торговых</w:t>
            </w:r>
          </w:p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объектов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405" w:rsidRDefault="00E836DE">
            <w:pPr>
              <w:pStyle w:val="2"/>
              <w:shd w:val="clear" w:color="auto" w:fill="auto"/>
              <w:spacing w:line="274" w:lineRule="exact"/>
            </w:pPr>
            <w:r>
              <w:rPr>
                <w:rStyle w:val="TimesNewRoman"/>
                <w:rFonts w:eastAsia="Arial"/>
              </w:rPr>
              <w:t xml:space="preserve"> Срок осуществления ’ торговой деятельности торговых объектов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Специализация,</w:t>
            </w:r>
          </w:p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торгового</w:t>
            </w:r>
          </w:p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объекта</w:t>
            </w:r>
          </w:p>
          <w:p w:rsidR="003D0405" w:rsidRDefault="00E836DE">
            <w:pPr>
              <w:pStyle w:val="2"/>
              <w:shd w:val="clear" w:color="auto" w:fill="auto"/>
              <w:spacing w:line="90" w:lineRule="exact"/>
            </w:pPr>
            <w:r>
              <w:rPr>
                <w:rStyle w:val="TimesNewRoman45pt-1pt"/>
                <w:rFonts w:eastAsia="Arial"/>
              </w:rPr>
              <w:t xml:space="preserve">/ </w:t>
            </w:r>
            <w:r>
              <w:rPr>
                <w:rStyle w:val="David4pt"/>
              </w:rPr>
              <w:t>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Примечания</w:t>
            </w:r>
          </w:p>
          <w:p w:rsidR="003D0405" w:rsidRDefault="003D0405">
            <w:pPr>
              <w:pStyle w:val="2"/>
              <w:shd w:val="clear" w:color="auto" w:fill="auto"/>
              <w:spacing w:line="90" w:lineRule="exact"/>
            </w:pPr>
          </w:p>
        </w:tc>
      </w:tr>
      <w:tr w:rsidR="003D0405">
        <w:trPr>
          <w:trHeight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0"/>
                <w:rFonts w:eastAsia="Arial"/>
              </w:rPr>
              <w:t>1</w:t>
            </w:r>
            <w:r>
              <w:rPr>
                <w:rStyle w:val="TimesNewRoman7pt"/>
                <w:rFonts w:eastAsia="Arial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* 5.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6.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7. 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8.</w:t>
            </w:r>
          </w:p>
        </w:tc>
      </w:tr>
      <w:tr w:rsidR="003D0405">
        <w:trPr>
          <w:trHeight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405" w:rsidRDefault="003D0405">
            <w:pPr>
              <w:rPr>
                <w:sz w:val="10"/>
                <w:szCs w:val="10"/>
              </w:rPr>
            </w:pPr>
          </w:p>
        </w:tc>
      </w:tr>
      <w:tr w:rsidR="003D0405">
        <w:trPr>
          <w:trHeight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0"/>
                <w:rFonts w:eastAsia="Arial"/>
              </w:rPr>
              <w:t>1</w:t>
            </w:r>
            <w:r>
              <w:rPr>
                <w:rStyle w:val="TimesNewRoman7pt"/>
                <w:rFonts w:eastAsia="Arial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proofErr w:type="spellStart"/>
            <w:r>
              <w:rPr>
                <w:rStyle w:val="TimesNewRoman"/>
                <w:rFonts w:eastAsia="Arial"/>
              </w:rPr>
              <w:t>с</w:t>
            </w:r>
            <w:proofErr w:type="gramStart"/>
            <w:r>
              <w:rPr>
                <w:rStyle w:val="TimesNewRoman"/>
                <w:rFonts w:eastAsia="Arial"/>
              </w:rPr>
              <w:t>.Ш</w:t>
            </w:r>
            <w:proofErr w:type="gramEnd"/>
            <w:r>
              <w:rPr>
                <w:rStyle w:val="TimesNewRoman"/>
                <w:rFonts w:eastAsia="Arial"/>
              </w:rPr>
              <w:t>арово</w:t>
            </w:r>
            <w:proofErr w:type="spellEnd"/>
          </w:p>
          <w:p w:rsidR="003D0405" w:rsidRDefault="00E836DE">
            <w:pPr>
              <w:pStyle w:val="2"/>
              <w:shd w:val="clear" w:color="auto" w:fill="auto"/>
              <w:spacing w:line="278" w:lineRule="exact"/>
            </w:pPr>
            <w:r>
              <w:rPr>
                <w:rStyle w:val="TimesNewRoman"/>
                <w:rFonts w:eastAsia="Arial"/>
              </w:rPr>
              <w:t>ул. Перевозчиковой около дома №3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Земельный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55 м</w:t>
            </w:r>
            <w:proofErr w:type="gramStart"/>
            <w:r>
              <w:rPr>
                <w:rStyle w:val="TimesNewRoman"/>
                <w:rFonts w:eastAsia="Arial"/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0"/>
                <w:rFonts w:eastAsia="Arial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58318F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До 2026</w:t>
            </w:r>
            <w:r w:rsidR="00E836DE">
              <w:rPr>
                <w:rStyle w:val="TimesNewRoman"/>
                <w:rFonts w:eastAsia="Arial"/>
              </w:rPr>
              <w:t xml:space="preserve">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Смешанный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ассортимент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Муниципальная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собственность</w:t>
            </w:r>
          </w:p>
        </w:tc>
      </w:tr>
      <w:tr w:rsidR="003D0405">
        <w:trPr>
          <w:trHeight w:val="11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58318F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2</w:t>
            </w:r>
            <w:r w:rsidR="00E836DE">
              <w:rPr>
                <w:rStyle w:val="TimesNewRoman"/>
                <w:rFonts w:eastAsia="Arial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74" w:lineRule="exact"/>
            </w:pPr>
            <w:r>
              <w:rPr>
                <w:rStyle w:val="TimesNewRoman"/>
                <w:rFonts w:eastAsia="Arial"/>
              </w:rPr>
              <w:t xml:space="preserve">пос. </w:t>
            </w:r>
            <w:proofErr w:type="spellStart"/>
            <w:r>
              <w:rPr>
                <w:rStyle w:val="TimesNewRoman"/>
                <w:rFonts w:eastAsia="Arial"/>
              </w:rPr>
              <w:t>Соловьевский</w:t>
            </w:r>
            <w:proofErr w:type="spellEnd"/>
            <w:r>
              <w:rPr>
                <w:rStyle w:val="TimesNewRoman"/>
                <w:rFonts w:eastAsia="Arial"/>
              </w:rPr>
              <w:t xml:space="preserve"> ул. </w:t>
            </w:r>
            <w:proofErr w:type="gramStart"/>
            <w:r>
              <w:rPr>
                <w:rStyle w:val="TimesNewRoman"/>
                <w:rFonts w:eastAsia="Arial"/>
              </w:rPr>
              <w:t>Молодежная</w:t>
            </w:r>
            <w:proofErr w:type="gramEnd"/>
            <w:r>
              <w:rPr>
                <w:rStyle w:val="TimesNewRoman"/>
                <w:rFonts w:eastAsia="Arial"/>
              </w:rPr>
              <w:t xml:space="preserve"> дом .№17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Земельный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18 м</w:t>
            </w:r>
            <w:proofErr w:type="gramStart"/>
            <w:r>
              <w:rPr>
                <w:rStyle w:val="TimesNewRoman"/>
                <w:rFonts w:eastAsia="Arial"/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0"/>
                <w:rFonts w:eastAsia="Arial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58318F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До 2026</w:t>
            </w:r>
            <w:r w:rsidR="00E836DE">
              <w:rPr>
                <w:rStyle w:val="TimesNewRoman"/>
                <w:rFonts w:eastAsia="Arial"/>
              </w:rPr>
              <w:t xml:space="preserve"> года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Смешанный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ассортимент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Муниципальная</w:t>
            </w:r>
          </w:p>
          <w:p w:rsidR="003D0405" w:rsidRDefault="00E836DE">
            <w:pPr>
              <w:pStyle w:val="2"/>
              <w:shd w:val="clear" w:color="auto" w:fill="auto"/>
              <w:spacing w:line="230" w:lineRule="exact"/>
            </w:pPr>
            <w:r>
              <w:rPr>
                <w:rStyle w:val="TimesNewRoman"/>
                <w:rFonts w:eastAsia="Arial"/>
              </w:rPr>
              <w:t>собственность</w:t>
            </w:r>
          </w:p>
        </w:tc>
      </w:tr>
    </w:tbl>
    <w:p w:rsidR="003D0405" w:rsidRDefault="003D0405">
      <w:pPr>
        <w:rPr>
          <w:sz w:val="2"/>
          <w:szCs w:val="2"/>
        </w:rPr>
      </w:pPr>
    </w:p>
    <w:sectPr w:rsidR="003D0405">
      <w:type w:val="continuous"/>
      <w:pgSz w:w="16834" w:h="11909" w:orient="landscape"/>
      <w:pgMar w:top="5" w:right="137" w:bottom="5" w:left="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E" w:rsidRDefault="00E836DE">
      <w:r>
        <w:separator/>
      </w:r>
    </w:p>
  </w:endnote>
  <w:endnote w:type="continuationSeparator" w:id="0">
    <w:p w:rsidR="00E836DE" w:rsidRDefault="00E8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E" w:rsidRDefault="00E836DE"/>
  </w:footnote>
  <w:footnote w:type="continuationSeparator" w:id="0">
    <w:p w:rsidR="00E836DE" w:rsidRDefault="00E836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1D06"/>
    <w:multiLevelType w:val="multilevel"/>
    <w:tmpl w:val="313AD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362BB"/>
    <w:multiLevelType w:val="hybridMultilevel"/>
    <w:tmpl w:val="D4AA3B40"/>
    <w:lvl w:ilvl="0" w:tplc="04D6EB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D0405"/>
    <w:rsid w:val="003D0405"/>
    <w:rsid w:val="004C0782"/>
    <w:rsid w:val="0058318F"/>
    <w:rsid w:val="00794E4B"/>
    <w:rsid w:val="00E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pacing w:val="70"/>
      <w:sz w:val="19"/>
      <w:szCs w:val="19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ngsanaUPC" w:eastAsia="AngsanaUPC" w:hAnsi="AngsanaUPC" w:cs="AngsanaUPC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64"/>
      <w:szCs w:val="64"/>
      <w:u w:val="none"/>
      <w:lang w:val="en-US" w:eastAsia="en-US" w:bidi="en-US"/>
    </w:rPr>
  </w:style>
  <w:style w:type="character" w:customStyle="1" w:styleId="121pt7pt">
    <w:name w:val="Заголовок №1 + 21 pt;Не полужирный;Курсив;Интервал 7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Заголовок №2 + 8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">
    <w:name w:val="Основной текст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imesNewRoman45pt-1pt">
    <w:name w:val="Основной текст + Times New Roman;4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David4pt">
    <w:name w:val="Основной текст + David;4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0">
    <w:name w:val="Основной текст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imesNewRoman7pt">
    <w:name w:val="Основной текст + Times New Roman;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70"/>
      <w:sz w:val="19"/>
      <w:szCs w:val="19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0" w:lineRule="exac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64"/>
      <w:szCs w:val="6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55" w:lineRule="exact"/>
      <w:ind w:firstLine="1720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pacing w:val="70"/>
      <w:sz w:val="19"/>
      <w:szCs w:val="19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ngsanaUPC" w:eastAsia="AngsanaUPC" w:hAnsi="AngsanaUPC" w:cs="AngsanaUPC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64"/>
      <w:szCs w:val="64"/>
      <w:u w:val="none"/>
      <w:lang w:val="en-US" w:eastAsia="en-US" w:bidi="en-US"/>
    </w:rPr>
  </w:style>
  <w:style w:type="character" w:customStyle="1" w:styleId="121pt7pt">
    <w:name w:val="Заголовок №1 + 21 pt;Не полужирный;Курсив;Интервал 7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Заголовок №2 + 8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">
    <w:name w:val="Основной текст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imesNewRoman45pt-1pt">
    <w:name w:val="Основной текст + Times New Roman;4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David4pt">
    <w:name w:val="Основной текст + David;4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0">
    <w:name w:val="Основной текст + Times New Roman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imesNewRoman7pt">
    <w:name w:val="Основной текст + Times New Roman;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70"/>
      <w:sz w:val="19"/>
      <w:szCs w:val="19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0" w:lineRule="exac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64"/>
      <w:szCs w:val="6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55" w:lineRule="exact"/>
      <w:ind w:firstLine="1720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3</cp:revision>
  <cp:lastPrinted>2022-03-18T11:03:00Z</cp:lastPrinted>
  <dcterms:created xsi:type="dcterms:W3CDTF">2022-03-17T11:11:00Z</dcterms:created>
  <dcterms:modified xsi:type="dcterms:W3CDTF">2022-03-18T11:04:00Z</dcterms:modified>
</cp:coreProperties>
</file>