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63" w:rsidRDefault="00ED0963" w:rsidP="0079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D0963" w:rsidRPr="00ED0963" w:rsidRDefault="00ED0963" w:rsidP="00ED0963">
      <w:pPr>
        <w:pStyle w:val="10"/>
        <w:keepNext/>
        <w:keepLines/>
        <w:shd w:val="clear" w:color="auto" w:fill="auto"/>
      </w:pPr>
      <w:r w:rsidRPr="00227A9A">
        <w:t>РОССИЙСКАЯ ФЕДЕРАЦИЯ</w:t>
      </w:r>
    </w:p>
    <w:p w:rsidR="00ED0963" w:rsidRPr="00227A9A" w:rsidRDefault="00ED0963" w:rsidP="00ED0963">
      <w:pPr>
        <w:pStyle w:val="10"/>
        <w:keepNext/>
        <w:keepLines/>
        <w:shd w:val="clear" w:color="auto" w:fill="auto"/>
      </w:pPr>
      <w:r w:rsidRPr="00227A9A">
        <w:t>БРЯНСКАЯ ОБЛАСТЬ</w:t>
      </w:r>
    </w:p>
    <w:p w:rsidR="00ED0963" w:rsidRPr="00227A9A" w:rsidRDefault="00ED0963" w:rsidP="00ED0963">
      <w:pPr>
        <w:pStyle w:val="10"/>
        <w:keepNext/>
        <w:keepLines/>
        <w:shd w:val="clear" w:color="auto" w:fill="auto"/>
      </w:pPr>
      <w:r w:rsidRPr="00227A9A">
        <w:t>КОМАРИЧСКИЙ МУНИЦИПАЛЬНЫЙ РАЙОН</w:t>
      </w:r>
    </w:p>
    <w:p w:rsidR="00ED0963" w:rsidRDefault="00ED0963" w:rsidP="00ED0963">
      <w:pPr>
        <w:pStyle w:val="10"/>
        <w:keepNext/>
        <w:keepLines/>
        <w:shd w:val="clear" w:color="auto" w:fill="auto"/>
      </w:pPr>
      <w:r w:rsidRPr="00227A9A">
        <w:t>БЫХОВСКИЙ  СЕЛЬСКИЙ СОВЕТ НАРОДНЫХ ДЕПУТАТОВ</w:t>
      </w:r>
    </w:p>
    <w:p w:rsidR="00ED0963" w:rsidRPr="00227A9A" w:rsidRDefault="00ED0963" w:rsidP="00ED0963">
      <w:pPr>
        <w:pStyle w:val="10"/>
        <w:keepNext/>
        <w:keepLines/>
        <w:shd w:val="clear" w:color="auto" w:fill="auto"/>
      </w:pPr>
    </w:p>
    <w:p w:rsidR="00ED0963" w:rsidRPr="00227A9A" w:rsidRDefault="00ED0963" w:rsidP="00ED0963">
      <w:pPr>
        <w:pStyle w:val="20"/>
        <w:shd w:val="clear" w:color="auto" w:fill="auto"/>
        <w:spacing w:line="200" w:lineRule="exact"/>
        <w:rPr>
          <w:sz w:val="22"/>
          <w:szCs w:val="22"/>
        </w:rPr>
      </w:pPr>
      <w:r w:rsidRPr="00227A9A">
        <w:rPr>
          <w:sz w:val="22"/>
          <w:szCs w:val="22"/>
        </w:rPr>
        <w:t>РЕШЕНИЕ</w:t>
      </w:r>
    </w:p>
    <w:p w:rsidR="00ED0963" w:rsidRPr="00227A9A" w:rsidRDefault="00ED0963" w:rsidP="00ED0963">
      <w:pPr>
        <w:pStyle w:val="11"/>
        <w:shd w:val="clear" w:color="auto" w:fill="auto"/>
        <w:tabs>
          <w:tab w:val="right" w:pos="3582"/>
          <w:tab w:val="left" w:pos="3747"/>
        </w:tabs>
        <w:spacing w:line="190" w:lineRule="exact"/>
        <w:jc w:val="left"/>
        <w:rPr>
          <w:sz w:val="22"/>
          <w:szCs w:val="22"/>
        </w:rPr>
      </w:pPr>
      <w:r w:rsidRPr="00227A9A">
        <w:rPr>
          <w:sz w:val="22"/>
          <w:szCs w:val="22"/>
        </w:rPr>
        <w:t xml:space="preserve">        от 14.10.2020 г. №4-66</w:t>
      </w:r>
    </w:p>
    <w:p w:rsidR="00ED0963" w:rsidRDefault="00ED0963" w:rsidP="00ED0963">
      <w:pPr>
        <w:pStyle w:val="11"/>
        <w:shd w:val="clear" w:color="auto" w:fill="auto"/>
        <w:spacing w:line="190" w:lineRule="exact"/>
        <w:ind w:firstLine="360"/>
        <w:jc w:val="left"/>
        <w:rPr>
          <w:sz w:val="22"/>
          <w:szCs w:val="22"/>
        </w:rPr>
      </w:pPr>
      <w:r w:rsidRPr="00227A9A">
        <w:rPr>
          <w:sz w:val="22"/>
          <w:szCs w:val="22"/>
        </w:rPr>
        <w:t>с. Быхово</w:t>
      </w:r>
    </w:p>
    <w:p w:rsidR="00ED0963" w:rsidRPr="00227A9A" w:rsidRDefault="00ED0963" w:rsidP="00ED0963">
      <w:pPr>
        <w:pStyle w:val="11"/>
        <w:shd w:val="clear" w:color="auto" w:fill="auto"/>
        <w:spacing w:line="190" w:lineRule="exact"/>
        <w:ind w:firstLine="360"/>
        <w:jc w:val="left"/>
        <w:rPr>
          <w:sz w:val="22"/>
          <w:szCs w:val="22"/>
        </w:rPr>
      </w:pPr>
    </w:p>
    <w:p w:rsidR="00ED0963" w:rsidRPr="00227A9A" w:rsidRDefault="00ED0963" w:rsidP="00ED0963">
      <w:pPr>
        <w:pStyle w:val="11"/>
        <w:shd w:val="clear" w:color="auto" w:fill="auto"/>
        <w:spacing w:line="264" w:lineRule="exact"/>
        <w:ind w:firstLine="360"/>
        <w:jc w:val="left"/>
        <w:rPr>
          <w:sz w:val="22"/>
          <w:szCs w:val="22"/>
        </w:rPr>
      </w:pPr>
      <w:r w:rsidRPr="00227A9A">
        <w:rPr>
          <w:sz w:val="22"/>
          <w:szCs w:val="22"/>
        </w:rPr>
        <w:t>«Об утверждении Программы «Комплексного развития коммунальной инфраструктуры  Быховского сельского поселения Комаричского муниципального района Брянской области на 2020-2029 годы»</w:t>
      </w:r>
    </w:p>
    <w:p w:rsidR="00ED0963" w:rsidRPr="00227A9A" w:rsidRDefault="00ED0963" w:rsidP="00ED0963">
      <w:pPr>
        <w:pStyle w:val="11"/>
        <w:shd w:val="clear" w:color="auto" w:fill="auto"/>
        <w:spacing w:line="264" w:lineRule="exact"/>
        <w:ind w:firstLine="360"/>
        <w:jc w:val="left"/>
        <w:rPr>
          <w:sz w:val="22"/>
          <w:szCs w:val="22"/>
        </w:rPr>
      </w:pPr>
    </w:p>
    <w:p w:rsidR="00ED0963" w:rsidRPr="00227A9A" w:rsidRDefault="00ED0963" w:rsidP="00ED0963">
      <w:pPr>
        <w:pStyle w:val="11"/>
        <w:shd w:val="clear" w:color="auto" w:fill="auto"/>
        <w:spacing w:line="259" w:lineRule="exact"/>
        <w:ind w:firstLine="360"/>
        <w:jc w:val="left"/>
        <w:rPr>
          <w:sz w:val="22"/>
          <w:szCs w:val="22"/>
        </w:rPr>
      </w:pPr>
      <w:r w:rsidRPr="00227A9A">
        <w:rPr>
          <w:sz w:val="22"/>
          <w:szCs w:val="22"/>
        </w:rPr>
        <w:t>В соответствии с Федеральным законом от 30.12.2004 г № 210 -ФЗ «Об основах регулирования тарифов организаций коммунального комплекса» ( с учетом изменений), Федеральным законом от 06.10.2003 г № 131 -ФЗ «Об общих принципах организации местного самоуправления в Российской Федерации», руководствуясь Уставом сельского поселения  Быховский сельский Совет народный депутатов, РЕШИЛ:</w:t>
      </w:r>
    </w:p>
    <w:p w:rsidR="00ED0963" w:rsidRPr="00227A9A" w:rsidRDefault="00ED0963" w:rsidP="00ED0963">
      <w:pPr>
        <w:pStyle w:val="11"/>
        <w:numPr>
          <w:ilvl w:val="0"/>
          <w:numId w:val="2"/>
        </w:numPr>
        <w:shd w:val="clear" w:color="auto" w:fill="auto"/>
        <w:spacing w:line="264" w:lineRule="exact"/>
        <w:ind w:firstLine="360"/>
        <w:jc w:val="left"/>
        <w:rPr>
          <w:sz w:val="22"/>
          <w:szCs w:val="22"/>
        </w:rPr>
      </w:pPr>
      <w:r w:rsidRPr="00227A9A">
        <w:rPr>
          <w:sz w:val="22"/>
          <w:szCs w:val="22"/>
        </w:rPr>
        <w:t xml:space="preserve">Утвердить Программу «Комплексного развития </w:t>
      </w:r>
      <w:r w:rsidR="002A7385">
        <w:rPr>
          <w:sz w:val="22"/>
          <w:szCs w:val="22"/>
        </w:rPr>
        <w:t xml:space="preserve">коммунальной </w:t>
      </w:r>
      <w:bookmarkStart w:id="0" w:name="_GoBack"/>
      <w:bookmarkEnd w:id="0"/>
      <w:r w:rsidRPr="00227A9A">
        <w:rPr>
          <w:sz w:val="22"/>
          <w:szCs w:val="22"/>
        </w:rPr>
        <w:t>инфраструктуры сельского поселения на 2020-2029 годы» (прилагается).</w:t>
      </w:r>
    </w:p>
    <w:p w:rsidR="00ED0963" w:rsidRPr="00227A9A" w:rsidRDefault="00ED0963" w:rsidP="00ED0963">
      <w:pPr>
        <w:pStyle w:val="11"/>
        <w:numPr>
          <w:ilvl w:val="0"/>
          <w:numId w:val="2"/>
        </w:numPr>
        <w:shd w:val="clear" w:color="auto" w:fill="auto"/>
        <w:spacing w:line="190" w:lineRule="exact"/>
        <w:ind w:firstLine="360"/>
        <w:jc w:val="left"/>
        <w:rPr>
          <w:sz w:val="22"/>
          <w:szCs w:val="22"/>
        </w:rPr>
      </w:pPr>
      <w:r w:rsidRPr="00227A9A">
        <w:rPr>
          <w:sz w:val="22"/>
          <w:szCs w:val="22"/>
        </w:rPr>
        <w:t>Настоящее решение вступает в силу со дня его обнародования.</w:t>
      </w:r>
    </w:p>
    <w:p w:rsidR="00ED0963" w:rsidRPr="00227A9A" w:rsidRDefault="00ED0963" w:rsidP="00ED0963">
      <w:pPr>
        <w:pStyle w:val="11"/>
        <w:numPr>
          <w:ilvl w:val="0"/>
          <w:numId w:val="2"/>
        </w:numPr>
        <w:shd w:val="clear" w:color="auto" w:fill="auto"/>
        <w:spacing w:line="259" w:lineRule="exact"/>
        <w:ind w:firstLine="360"/>
        <w:jc w:val="left"/>
        <w:rPr>
          <w:sz w:val="22"/>
          <w:szCs w:val="22"/>
        </w:rPr>
      </w:pPr>
      <w:r w:rsidRPr="00227A9A">
        <w:rPr>
          <w:sz w:val="22"/>
          <w:szCs w:val="22"/>
        </w:rPr>
        <w:t>Контроль за исполнением настоящего Решения оставляю за собой.</w:t>
      </w:r>
    </w:p>
    <w:p w:rsidR="00ED0963" w:rsidRPr="00227A9A" w:rsidRDefault="00ED0963" w:rsidP="00ED0963">
      <w:pPr>
        <w:pStyle w:val="11"/>
        <w:shd w:val="clear" w:color="auto" w:fill="auto"/>
        <w:spacing w:line="259" w:lineRule="exact"/>
        <w:jc w:val="left"/>
        <w:rPr>
          <w:sz w:val="22"/>
          <w:szCs w:val="22"/>
        </w:rPr>
      </w:pPr>
    </w:p>
    <w:p w:rsidR="00ED0963" w:rsidRPr="00227A9A" w:rsidRDefault="00ED0963" w:rsidP="00ED0963">
      <w:pPr>
        <w:pStyle w:val="11"/>
        <w:shd w:val="clear" w:color="auto" w:fill="auto"/>
        <w:tabs>
          <w:tab w:val="right" w:pos="5542"/>
          <w:tab w:val="left" w:pos="6771"/>
        </w:tabs>
        <w:spacing w:line="190" w:lineRule="exact"/>
        <w:jc w:val="left"/>
        <w:rPr>
          <w:sz w:val="22"/>
          <w:szCs w:val="22"/>
        </w:rPr>
      </w:pPr>
      <w:r w:rsidRPr="00227A9A">
        <w:rPr>
          <w:sz w:val="22"/>
          <w:szCs w:val="22"/>
        </w:rPr>
        <w:t xml:space="preserve">Глава  Быховского </w:t>
      </w:r>
    </w:p>
    <w:p w:rsidR="00ED0963" w:rsidRPr="00227A9A" w:rsidRDefault="00ED0963" w:rsidP="00ED0963">
      <w:pPr>
        <w:pStyle w:val="11"/>
        <w:shd w:val="clear" w:color="auto" w:fill="auto"/>
        <w:tabs>
          <w:tab w:val="right" w:pos="5542"/>
          <w:tab w:val="left" w:pos="6771"/>
        </w:tabs>
        <w:spacing w:line="190" w:lineRule="exact"/>
        <w:jc w:val="left"/>
        <w:rPr>
          <w:sz w:val="22"/>
          <w:szCs w:val="22"/>
        </w:rPr>
      </w:pPr>
      <w:r w:rsidRPr="00227A9A">
        <w:rPr>
          <w:sz w:val="22"/>
          <w:szCs w:val="22"/>
        </w:rPr>
        <w:t>сельского поселения                                А.П.Федосов</w:t>
      </w:r>
    </w:p>
    <w:p w:rsidR="00ED0963" w:rsidRPr="00227A9A" w:rsidRDefault="00ED0963" w:rsidP="00ED0963">
      <w:pPr>
        <w:pStyle w:val="11"/>
        <w:shd w:val="clear" w:color="auto" w:fill="auto"/>
        <w:tabs>
          <w:tab w:val="right" w:pos="8072"/>
        </w:tabs>
        <w:spacing w:line="190" w:lineRule="exact"/>
        <w:jc w:val="left"/>
        <w:rPr>
          <w:sz w:val="22"/>
          <w:szCs w:val="22"/>
        </w:rPr>
      </w:pPr>
    </w:p>
    <w:p w:rsidR="00ED0963" w:rsidRPr="00ED0963" w:rsidRDefault="00ED0963" w:rsidP="0079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963" w:rsidRPr="00ED0963" w:rsidRDefault="00ED0963" w:rsidP="0079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963" w:rsidRPr="00ED0963" w:rsidRDefault="00ED0963" w:rsidP="0079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963" w:rsidRPr="00ED0963" w:rsidRDefault="00ED0963" w:rsidP="0079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963" w:rsidRPr="00ED0963" w:rsidRDefault="00ED0963" w:rsidP="0079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963" w:rsidRPr="00ED0963" w:rsidRDefault="00ED0963" w:rsidP="0079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963" w:rsidRPr="00ED0963" w:rsidRDefault="00ED0963" w:rsidP="0079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963" w:rsidRPr="00ED0963" w:rsidRDefault="00ED0963" w:rsidP="0079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963" w:rsidRPr="00ED0963" w:rsidRDefault="00ED0963" w:rsidP="0079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963" w:rsidRPr="00ED0963" w:rsidRDefault="00ED0963" w:rsidP="0079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963" w:rsidRPr="00ED0963" w:rsidRDefault="00ED0963" w:rsidP="0079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963" w:rsidRPr="00ED0963" w:rsidRDefault="00ED0963" w:rsidP="0079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963" w:rsidRPr="00ED0963" w:rsidRDefault="00ED0963" w:rsidP="0079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619F" w:rsidRPr="0079619F" w:rsidRDefault="0079619F" w:rsidP="0079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1.Паспорт программы</w:t>
      </w:r>
    </w:p>
    <w:tbl>
      <w:tblPr>
        <w:tblW w:w="86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5880"/>
      </w:tblGrid>
      <w:tr w:rsidR="0079619F" w:rsidRPr="0079619F" w:rsidTr="0079619F">
        <w:trPr>
          <w:tblCellSpacing w:w="0" w:type="dxa"/>
          <w:jc w:val="center"/>
        </w:trPr>
        <w:tc>
          <w:tcPr>
            <w:tcW w:w="276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9619F" w:rsidRPr="0079619F" w:rsidRDefault="0079619F" w:rsidP="0079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8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79619F" w:rsidRPr="0079619F" w:rsidRDefault="0079619F" w:rsidP="004E1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комплексного развития систем коммунальной инфраструктуры </w:t>
            </w:r>
            <w:r w:rsidR="004E1DA9" w:rsidRPr="004E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Быховского </w:t>
            </w: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4C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Комаричского</w:t>
            </w: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Брянской области на </w:t>
            </w:r>
            <w:r w:rsidR="004C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2020-2029</w:t>
            </w: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79619F" w:rsidRPr="0079619F" w:rsidTr="0079619F">
        <w:trPr>
          <w:tblCellSpacing w:w="0" w:type="dxa"/>
          <w:jc w:val="center"/>
        </w:trPr>
        <w:tc>
          <w:tcPr>
            <w:tcW w:w="276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58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79619F" w:rsidRPr="0079619F" w:rsidRDefault="0079619F" w:rsidP="0079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6" w:history="1">
              <w:r w:rsidRPr="007961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 131-ФЗ</w:t>
              </w:r>
            </w:hyperlink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79619F" w:rsidRPr="0079619F" w:rsidRDefault="0079619F" w:rsidP="0079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30 декабря 2004 года № 210-ФЗ «Об основах регулирования тарифов организаций коммунального комплекса»;</w:t>
            </w:r>
          </w:p>
          <w:p w:rsidR="0079619F" w:rsidRPr="0079619F" w:rsidRDefault="0079619F" w:rsidP="0079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hyperlink r:id="rId7" w:history="1">
              <w:r w:rsidRPr="007961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</w:t>
              </w:r>
            </w:hyperlink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02 февраля 2010 года N 102-р "Об утверждении Концепции федеральной целевой программы "Комплексная программа модернизации и реформирования жилищно-коммунального хозяйства на 2010-2020 годы",</w:t>
            </w:r>
          </w:p>
          <w:p w:rsidR="0079619F" w:rsidRPr="0079619F" w:rsidRDefault="0079619F" w:rsidP="004E1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план </w:t>
            </w:r>
            <w:r w:rsidR="004E1DA9" w:rsidRPr="004E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Быховского </w:t>
            </w: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9619F" w:rsidRPr="0079619F" w:rsidTr="0079619F">
        <w:trPr>
          <w:tblCellSpacing w:w="0" w:type="dxa"/>
          <w:jc w:val="center"/>
        </w:trPr>
        <w:tc>
          <w:tcPr>
            <w:tcW w:w="276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8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79619F" w:rsidRPr="0079619F" w:rsidRDefault="004E1DA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Быховская </w:t>
            </w:r>
            <w:r w:rsidR="0079619F"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сельская администрация</w:t>
            </w:r>
          </w:p>
        </w:tc>
      </w:tr>
      <w:tr w:rsidR="0079619F" w:rsidRPr="0079619F" w:rsidTr="0079619F">
        <w:trPr>
          <w:tblCellSpacing w:w="0" w:type="dxa"/>
          <w:jc w:val="center"/>
        </w:trPr>
        <w:tc>
          <w:tcPr>
            <w:tcW w:w="276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58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79619F" w:rsidRPr="0079619F" w:rsidRDefault="0079619F" w:rsidP="0079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E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Быховская </w:t>
            </w: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администрация;</w:t>
            </w:r>
          </w:p>
          <w:p w:rsidR="0079619F" w:rsidRPr="0079619F" w:rsidRDefault="0079619F" w:rsidP="0079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19F" w:rsidRPr="0079619F" w:rsidTr="0079619F">
        <w:trPr>
          <w:tblCellSpacing w:w="0" w:type="dxa"/>
          <w:jc w:val="center"/>
        </w:trPr>
        <w:tc>
          <w:tcPr>
            <w:tcW w:w="276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58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79619F" w:rsidRPr="0079619F" w:rsidRDefault="0079619F" w:rsidP="004E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  </w:t>
            </w:r>
            <w:r w:rsidR="004E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Быховской </w:t>
            </w:r>
            <w:r w:rsidR="00E6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администрации</w:t>
            </w:r>
          </w:p>
        </w:tc>
      </w:tr>
      <w:tr w:rsidR="0079619F" w:rsidRPr="0079619F" w:rsidTr="0079619F">
        <w:trPr>
          <w:tblCellSpacing w:w="0" w:type="dxa"/>
          <w:jc w:val="center"/>
        </w:trPr>
        <w:tc>
          <w:tcPr>
            <w:tcW w:w="276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8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79619F" w:rsidRPr="0079619F" w:rsidRDefault="0079619F" w:rsidP="0079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Реконструкция и модернизация систем коммунальной инфраструктуры;</w:t>
            </w:r>
          </w:p>
          <w:p w:rsidR="0079619F" w:rsidRPr="0079619F" w:rsidRDefault="0079619F" w:rsidP="0079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качества коммунальных услуг с одновременным снижением нерациональных затрат;</w:t>
            </w:r>
          </w:p>
          <w:p w:rsidR="0079619F" w:rsidRPr="0079619F" w:rsidRDefault="0079619F" w:rsidP="0079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повышение надежности и эффективности функционирования коммунальных систем жизнеобеспечения населения;</w:t>
            </w:r>
          </w:p>
          <w:p w:rsidR="0079619F" w:rsidRPr="0079619F" w:rsidRDefault="0079619F" w:rsidP="0079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экологической обстановки поселения.</w:t>
            </w:r>
          </w:p>
        </w:tc>
      </w:tr>
      <w:tr w:rsidR="0079619F" w:rsidRPr="0079619F" w:rsidTr="0079619F">
        <w:trPr>
          <w:tblCellSpacing w:w="0" w:type="dxa"/>
          <w:jc w:val="center"/>
        </w:trPr>
        <w:tc>
          <w:tcPr>
            <w:tcW w:w="276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8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79619F" w:rsidRPr="0079619F" w:rsidRDefault="0079619F" w:rsidP="0079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 мероприятий по строительству и модернизации объектов коммунальной инфраструктуры;</w:t>
            </w:r>
          </w:p>
          <w:p w:rsidR="0079619F" w:rsidRPr="0079619F" w:rsidRDefault="0079619F" w:rsidP="0079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повышение надежности систем коммунальной инфраструктуры;</w:t>
            </w:r>
          </w:p>
          <w:p w:rsidR="0079619F" w:rsidRPr="0079619F" w:rsidRDefault="0079619F" w:rsidP="0079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более комфортных условий проживания населения сельского поселения;</w:t>
            </w:r>
          </w:p>
          <w:p w:rsidR="0079619F" w:rsidRPr="0079619F" w:rsidRDefault="0079619F" w:rsidP="0079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-сокращение объема затрат на энергоснабжение объектов коммунального хозяйства;</w:t>
            </w:r>
          </w:p>
          <w:p w:rsidR="0079619F" w:rsidRPr="0079619F" w:rsidRDefault="0079619F" w:rsidP="0079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-снижение потерь при поставке ресурсов потребителям.</w:t>
            </w:r>
          </w:p>
          <w:p w:rsidR="0079619F" w:rsidRPr="0079619F" w:rsidRDefault="0079619F" w:rsidP="0079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уровня инвестиционной привлекательности</w:t>
            </w:r>
            <w:r w:rsidR="00E2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Быховского</w:t>
            </w: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сельского поселения;</w:t>
            </w:r>
          </w:p>
          <w:p w:rsidR="0079619F" w:rsidRPr="0079619F" w:rsidRDefault="0079619F" w:rsidP="0079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-определение сроков и объема капитальных вложений на реализацию разработанных мероприятий;</w:t>
            </w:r>
          </w:p>
          <w:p w:rsidR="0079619F" w:rsidRPr="0079619F" w:rsidRDefault="0079619F" w:rsidP="0079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-определение экономической эффективности от реализации мероприятий.</w:t>
            </w:r>
          </w:p>
        </w:tc>
      </w:tr>
      <w:tr w:rsidR="0079619F" w:rsidRPr="0079619F" w:rsidTr="0079619F">
        <w:trPr>
          <w:tblCellSpacing w:w="0" w:type="dxa"/>
          <w:jc w:val="center"/>
        </w:trPr>
        <w:tc>
          <w:tcPr>
            <w:tcW w:w="276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58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79619F" w:rsidRPr="0079619F" w:rsidRDefault="0079619F" w:rsidP="00E6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  <w:r w:rsidR="00E6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 202</w:t>
            </w:r>
            <w:r w:rsidR="00E6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79619F" w:rsidRPr="0079619F" w:rsidTr="0079619F">
        <w:trPr>
          <w:tblCellSpacing w:w="0" w:type="dxa"/>
          <w:jc w:val="center"/>
        </w:trPr>
        <w:tc>
          <w:tcPr>
            <w:tcW w:w="276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58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79619F" w:rsidRPr="0079619F" w:rsidRDefault="0079619F" w:rsidP="0079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– тыс. руб</w:t>
            </w:r>
          </w:p>
          <w:p w:rsidR="0079619F" w:rsidRPr="0079619F" w:rsidRDefault="0079619F" w:rsidP="0079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79619F" w:rsidRPr="0079619F" w:rsidRDefault="0079619F" w:rsidP="0079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 местный бюджет</w:t>
            </w:r>
          </w:p>
        </w:tc>
      </w:tr>
      <w:tr w:rsidR="0079619F" w:rsidRPr="0079619F" w:rsidTr="0079619F">
        <w:trPr>
          <w:tblCellSpacing w:w="0" w:type="dxa"/>
          <w:jc w:val="center"/>
        </w:trPr>
        <w:tc>
          <w:tcPr>
            <w:tcW w:w="276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9619F" w:rsidRPr="0079619F" w:rsidRDefault="0079619F" w:rsidP="0079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58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79619F" w:rsidRPr="0079619F" w:rsidRDefault="0079619F" w:rsidP="0079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1. В сфере водоснабжения:</w:t>
            </w:r>
          </w:p>
          <w:p w:rsidR="0079619F" w:rsidRPr="0079619F" w:rsidRDefault="0079619F" w:rsidP="0079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замена (модернизация) трубопроводов, отработавших нормативный срок службы;</w:t>
            </w:r>
          </w:p>
          <w:p w:rsidR="0079619F" w:rsidRPr="0079619F" w:rsidRDefault="0079619F" w:rsidP="0079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промывка и</w:t>
            </w:r>
            <w:r w:rsidR="0046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артезианских скважин;</w:t>
            </w:r>
          </w:p>
          <w:p w:rsidR="0079619F" w:rsidRPr="0079619F" w:rsidRDefault="0079619F" w:rsidP="0079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санитарной зоны скважин  и  ремонт ограждений;</w:t>
            </w:r>
          </w:p>
          <w:p w:rsidR="0079619F" w:rsidRPr="0079619F" w:rsidRDefault="0079619F" w:rsidP="0079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по уменьшению водопотребления, в т.ч. установка приборов учета</w:t>
            </w:r>
          </w:p>
          <w:p w:rsidR="0079619F" w:rsidRPr="0079619F" w:rsidRDefault="0079619F" w:rsidP="0079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2. Утилизация ТБО:</w:t>
            </w:r>
          </w:p>
          <w:p w:rsidR="0079619F" w:rsidRPr="0079619F" w:rsidRDefault="0079619F" w:rsidP="0079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санитарного состояния территории сельского поселения;</w:t>
            </w:r>
          </w:p>
          <w:p w:rsidR="0079619F" w:rsidRPr="0079619F" w:rsidRDefault="0079619F" w:rsidP="0079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стабилизация  и последующее уменьшение образова- ния бытовых  и промышленных отходов;</w:t>
            </w:r>
          </w:p>
          <w:p w:rsidR="0079619F" w:rsidRPr="0079619F" w:rsidRDefault="0079619F" w:rsidP="0079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экологического состояния сельского поселения;</w:t>
            </w:r>
          </w:p>
          <w:p w:rsidR="0079619F" w:rsidRPr="0079619F" w:rsidRDefault="0079619F" w:rsidP="0079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надлежащего сбора  и утилизации ТБО.  </w:t>
            </w:r>
          </w:p>
        </w:tc>
      </w:tr>
    </w:tbl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79619F" w:rsidRPr="0079619F" w:rsidRDefault="0079619F" w:rsidP="0079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Введение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30 декабря 2004 года № 210-ФЗ «Об основах регулирования тарифов организаций коммунального комплекса».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определяет основные направления развития коммунальной инфраструктуры, то есть объектов водоснабжения, в целях повышения качества услуг и улучшения экологического состояния поселения. 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r w:rsidR="004E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Быховского </w:t>
      </w: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 в полной мере соответствует государственной политике реформирования коммунального комплекса Российской Федерации.</w:t>
      </w:r>
    </w:p>
    <w:p w:rsidR="0079619F" w:rsidRPr="0079619F" w:rsidRDefault="0079619F" w:rsidP="0079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Характеристика существующей системы </w:t>
      </w:r>
    </w:p>
    <w:p w:rsidR="0079619F" w:rsidRPr="0079619F" w:rsidRDefault="0079619F" w:rsidP="0079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коммунальной инфраструктуры, перспективы развития.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ЖКХ является одной из важных сфер экономики </w:t>
      </w:r>
      <w:r w:rsidR="004E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Быховского </w:t>
      </w: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 Жилищно-коммунальные услуги имеют для населения особое значение и являются жизненно необходимыми. От их качества зависит не только комфортность, но и безопасность проживания граждан в своём жилище. Поэтому устойчивое функционирование ЖКХ – это одна из основ социальной безопасности и стабильности в обществе.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E2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Быховского </w:t>
      </w: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предоставлением услуг в сфере жилищно-коммунального хозяйства занимаются две организации коммунального комплекса:  МУП «</w:t>
      </w:r>
      <w:r w:rsidR="004C39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Комаричский</w:t>
      </w: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4607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коммунальщик</w:t>
      </w: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 водоснабжение, </w:t>
      </w:r>
      <w:r w:rsidR="00460724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«Чистая планета»</w:t>
      </w: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– услуги по вывозу Т</w:t>
      </w:r>
      <w:r w:rsidR="0046072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Основными целями в деятельности МУП </w:t>
      </w:r>
      <w:r w:rsidR="00EF24F6"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F24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Комаричский</w:t>
      </w:r>
      <w:r w:rsidR="00EF24F6"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EF24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коммунальщик</w:t>
      </w:r>
      <w:r w:rsidR="00EF24F6"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F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является бесперебойное обеспечение потребности в холодном водоснабжении населения, объектов социальной сферы и производственных объектов на территории поселения;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Для реализации указанных целей  МУП </w:t>
      </w:r>
      <w:r w:rsidR="00EF24F6"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F24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Комаричский</w:t>
      </w:r>
      <w:r w:rsidR="00EF24F6"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EF24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коммунальщик</w:t>
      </w:r>
      <w:r w:rsidR="00EF24F6"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»  осуществляет текущий  ремонт скважин и водопроводных сетей.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Следствием износа водопроводных сетей является качество предоставляемых коммунальных услуг, не соответствующее запросам потребителей. А в связи с наличием  потерь в системах водоснабжения и других непроизводительных расходов сохраняется высокий уровень затрат предприятий ЖКХ, что в целом негативно сказывается на финансовых результатах их хозяйственной деятельности.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Основными целями в деятельности  </w:t>
      </w:r>
      <w:r w:rsidR="00EF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«Чистая планета» </w:t>
      </w: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вывоз ТБО от населения и других потребителей.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Основными проблемами жилищно-коммунального хозяйства поселения являются: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процент изношенности коммунальной инфраструктуры,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задолженность населения по оплате за ЖКУ.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Негативно на финансово-хозяйственную деятельность предприятий ЖКХ влияет и задолженность населения за предоставленные услуги.  </w:t>
      </w:r>
    </w:p>
    <w:p w:rsidR="0079619F" w:rsidRPr="0079619F" w:rsidRDefault="0079619F" w:rsidP="0079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3.1   Система водоснабжения  </w:t>
      </w:r>
      <w:r w:rsidR="004E1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Быховского </w:t>
      </w:r>
      <w:r w:rsidRPr="00796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79619F" w:rsidRPr="0079619F" w:rsidRDefault="004E1DA9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Быховское </w:t>
      </w:r>
      <w:r w:rsidR="0079619F"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обеспечивается питьевой водой в основном из подземных источников (артезианских скважин), а также трубчатых и шахтных колодцев. Основная часть населенных пунктов сельского поселения снабжается водой из  артезианских скважин. На территории насчитывается </w:t>
      </w:r>
      <w:r w:rsidR="00FE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="0079619F"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артезианских скважин. Населённые пункты не обеспеченные водозаборами, снабжаются водой за счёт колодцев.</w:t>
      </w:r>
      <w:r w:rsidR="002C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из поверхностных водоемов для питьевых целей не применяется.</w:t>
      </w:r>
    </w:p>
    <w:p w:rsidR="0079619F" w:rsidRPr="0079619F" w:rsidRDefault="0079619F" w:rsidP="0079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Источники водоснабжения</w:t>
      </w:r>
      <w:r w:rsidR="004E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Быховского </w:t>
      </w: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522"/>
        <w:gridCol w:w="2333"/>
        <w:gridCol w:w="2279"/>
      </w:tblGrid>
      <w:tr w:rsidR="0079619F" w:rsidRPr="0079619F" w:rsidTr="0052678E">
        <w:trPr>
          <w:tblCellSpacing w:w="0" w:type="dxa"/>
        </w:trPr>
        <w:tc>
          <w:tcPr>
            <w:tcW w:w="93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населенного пункта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артскважин</w:t>
            </w:r>
            <w:r w:rsidR="002C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действующих</w:t>
            </w:r>
          </w:p>
        </w:tc>
        <w:tc>
          <w:tcPr>
            <w:tcW w:w="22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  <w:hideMark/>
          </w:tcPr>
          <w:p w:rsidR="0079619F" w:rsidRPr="0079619F" w:rsidRDefault="0079619F" w:rsidP="00EA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Дебет, м3/ </w:t>
            </w:r>
            <w:r w:rsidR="00EA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</w:p>
        </w:tc>
      </w:tr>
      <w:tr w:rsidR="0052678E" w:rsidRPr="0079619F" w:rsidTr="0052678E">
        <w:trPr>
          <w:tblCellSpacing w:w="0" w:type="dxa"/>
        </w:trPr>
        <w:tc>
          <w:tcPr>
            <w:tcW w:w="93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52678E" w:rsidRPr="0079619F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Pr="0079619F" w:rsidRDefault="0052678E" w:rsidP="00C6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д..Апажа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78E" w:rsidRPr="0079619F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  <w:hideMark/>
          </w:tcPr>
          <w:p w:rsidR="0052678E" w:rsidRPr="0079619F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52678E" w:rsidRPr="0079619F" w:rsidTr="0052678E">
        <w:trPr>
          <w:tblCellSpacing w:w="0" w:type="dxa"/>
        </w:trPr>
        <w:tc>
          <w:tcPr>
            <w:tcW w:w="93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52678E" w:rsidRPr="0079619F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Pr="0079619F" w:rsidRDefault="0052678E" w:rsidP="00C6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с.Быхово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78E" w:rsidRPr="0079619F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  <w:hideMark/>
          </w:tcPr>
          <w:p w:rsidR="0052678E" w:rsidRPr="0079619F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</w:tr>
      <w:tr w:rsidR="0052678E" w:rsidRPr="0079619F" w:rsidTr="0052678E">
        <w:trPr>
          <w:tblCellSpacing w:w="0" w:type="dxa"/>
        </w:trPr>
        <w:tc>
          <w:tcPr>
            <w:tcW w:w="93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52678E" w:rsidRPr="0079619F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Pr="0079619F" w:rsidRDefault="0052678E" w:rsidP="00C6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д.Зиновкино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78E" w:rsidRPr="0079619F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  <w:hideMark/>
          </w:tcPr>
          <w:p w:rsidR="0052678E" w:rsidRPr="0079619F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2678E" w:rsidRPr="0079619F" w:rsidTr="0052678E">
        <w:trPr>
          <w:tblCellSpacing w:w="0" w:type="dxa"/>
        </w:trPr>
        <w:tc>
          <w:tcPr>
            <w:tcW w:w="93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52678E" w:rsidRPr="0079619F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Pr="0079619F" w:rsidRDefault="0052678E" w:rsidP="00C6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д.Заречная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Pr="002C7F76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</w:tcPr>
          <w:p w:rsidR="0052678E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2678E" w:rsidRPr="0079619F" w:rsidTr="0052678E">
        <w:trPr>
          <w:tblCellSpacing w:w="0" w:type="dxa"/>
        </w:trPr>
        <w:tc>
          <w:tcPr>
            <w:tcW w:w="93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52678E" w:rsidRPr="0079619F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Default="0052678E" w:rsidP="00C6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78E" w:rsidRDefault="0052678E" w:rsidP="00C6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д.Козлово</w:t>
            </w:r>
          </w:p>
          <w:p w:rsidR="0052678E" w:rsidRPr="0079619F" w:rsidRDefault="0052678E" w:rsidP="00C6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Pr="002C7F76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</w:tcPr>
          <w:p w:rsidR="0052678E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2678E" w:rsidRPr="0079619F" w:rsidTr="0052678E">
        <w:trPr>
          <w:tblCellSpacing w:w="0" w:type="dxa"/>
        </w:trPr>
        <w:tc>
          <w:tcPr>
            <w:tcW w:w="93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52678E" w:rsidRPr="0079619F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Default="0052678E" w:rsidP="00C6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п.Соловьёвский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Pr="002C7F76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</w:tcPr>
          <w:p w:rsidR="0052678E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2678E" w:rsidRPr="0079619F" w:rsidTr="0052678E">
        <w:trPr>
          <w:tblCellSpacing w:w="0" w:type="dxa"/>
        </w:trPr>
        <w:tc>
          <w:tcPr>
            <w:tcW w:w="93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52678E" w:rsidRPr="0079619F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Default="0052678E" w:rsidP="00C6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с.Шарово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Pr="002C7F76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</w:tcPr>
          <w:p w:rsidR="0052678E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2678E" w:rsidRPr="0079619F" w:rsidTr="0052678E">
        <w:trPr>
          <w:tblCellSpacing w:w="0" w:type="dxa"/>
        </w:trPr>
        <w:tc>
          <w:tcPr>
            <w:tcW w:w="93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52678E" w:rsidRPr="0079619F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Default="0052678E" w:rsidP="00C6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п.Фроловский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Pr="002C7F76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</w:tcPr>
          <w:p w:rsidR="0052678E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79619F" w:rsidRPr="0079619F" w:rsidRDefault="002C7F76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населения в воде обеспечивают 8 артезианских скважин.</w:t>
      </w:r>
      <w:r w:rsidR="001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Население, не обеспеченное централизованным водоснабжением, снабжается  водой из </w:t>
      </w:r>
      <w:r w:rsidR="00E837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шести </w:t>
      </w:r>
      <w:r w:rsidR="001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колодцев. Уровень обеспеченности населения Аркинского сельского поселения централизованным водоснабжением составляет </w:t>
      </w:r>
      <w:r w:rsidR="00B31EFF">
        <w:rPr>
          <w:rFonts w:ascii="Times New Roman" w:eastAsia="Times New Roman" w:hAnsi="Times New Roman" w:cs="Times New Roman"/>
          <w:sz w:val="24"/>
          <w:szCs w:val="24"/>
          <w:lang w:eastAsia="ru-RU"/>
        </w:rPr>
        <w:t>92,9</w:t>
      </w:r>
      <w:r w:rsidR="001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79619F" w:rsidRPr="0079619F" w:rsidRDefault="0079619F" w:rsidP="0079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Данные об обеспеченности централизованным водоснабжением</w:t>
      </w:r>
    </w:p>
    <w:p w:rsidR="0079619F" w:rsidRPr="0079619F" w:rsidRDefault="0079619F" w:rsidP="0079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ряда населенных пунктов </w:t>
      </w:r>
      <w:r w:rsidR="004E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Быховского </w:t>
      </w: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tbl>
      <w:tblPr>
        <w:tblW w:w="90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386"/>
        <w:gridCol w:w="1575"/>
        <w:gridCol w:w="2568"/>
        <w:gridCol w:w="2071"/>
      </w:tblGrid>
      <w:tr w:rsidR="00B5294D" w:rsidRPr="0079619F" w:rsidTr="00B5294D">
        <w:trPr>
          <w:tblHeader/>
          <w:tblCellSpacing w:w="0" w:type="dxa"/>
        </w:trPr>
        <w:tc>
          <w:tcPr>
            <w:tcW w:w="47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5294D" w:rsidRPr="0079619F" w:rsidRDefault="00B5294D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94D" w:rsidRPr="0079619F" w:rsidRDefault="00B5294D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94D" w:rsidRPr="0079619F" w:rsidRDefault="00B5294D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население на 01.01.2020, чел.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94D" w:rsidRPr="0079619F" w:rsidRDefault="00B5294D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обеспеченное централизованным водоснабжением, чел.</w:t>
            </w:r>
          </w:p>
        </w:tc>
        <w:tc>
          <w:tcPr>
            <w:tcW w:w="20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  <w:hideMark/>
          </w:tcPr>
          <w:p w:rsidR="00B5294D" w:rsidRPr="0079619F" w:rsidRDefault="00B5294D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необеспеченное централизованным водоснабжением, чел.</w:t>
            </w:r>
          </w:p>
        </w:tc>
      </w:tr>
      <w:tr w:rsidR="0052678E" w:rsidRPr="0079619F" w:rsidTr="0052678E">
        <w:trPr>
          <w:tblCellSpacing w:w="0" w:type="dxa"/>
        </w:trPr>
        <w:tc>
          <w:tcPr>
            <w:tcW w:w="47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52678E" w:rsidRPr="0079619F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Pr="0079619F" w:rsidRDefault="0052678E" w:rsidP="00F8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д..Апажа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Pr="00B5294D" w:rsidRDefault="0052678E" w:rsidP="001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Pr="00B5294D" w:rsidRDefault="0052678E" w:rsidP="00C6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  <w:hideMark/>
          </w:tcPr>
          <w:p w:rsidR="0052678E" w:rsidRPr="00B5294D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29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52678E" w:rsidRPr="0079619F" w:rsidTr="0052678E">
        <w:trPr>
          <w:tblCellSpacing w:w="0" w:type="dxa"/>
        </w:trPr>
        <w:tc>
          <w:tcPr>
            <w:tcW w:w="47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52678E" w:rsidRPr="0079619F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Pr="0079619F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с.Быхово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Pr="00B5294D" w:rsidRDefault="0052678E" w:rsidP="001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Pr="00B5294D" w:rsidRDefault="0052678E" w:rsidP="00C6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0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  <w:hideMark/>
          </w:tcPr>
          <w:p w:rsidR="0052678E" w:rsidRPr="00B5294D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29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52678E" w:rsidRPr="0079619F" w:rsidTr="0052678E">
        <w:trPr>
          <w:tblCellSpacing w:w="0" w:type="dxa"/>
        </w:trPr>
        <w:tc>
          <w:tcPr>
            <w:tcW w:w="47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52678E" w:rsidRPr="0079619F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Pr="0079619F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д.Зиновкино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Pr="00B5294D" w:rsidRDefault="0052678E" w:rsidP="001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Pr="00B5294D" w:rsidRDefault="0052678E" w:rsidP="00C6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</w:tcPr>
          <w:p w:rsidR="0052678E" w:rsidRPr="00B5294D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52678E" w:rsidRPr="0079619F" w:rsidTr="0052678E">
        <w:trPr>
          <w:tblCellSpacing w:w="0" w:type="dxa"/>
        </w:trPr>
        <w:tc>
          <w:tcPr>
            <w:tcW w:w="47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52678E" w:rsidRPr="0079619F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Pr="0079619F" w:rsidRDefault="0052678E" w:rsidP="00C6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д.Заречная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Pr="00B5294D" w:rsidRDefault="0052678E" w:rsidP="001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Pr="00B5294D" w:rsidRDefault="0052678E" w:rsidP="00C6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0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</w:tcPr>
          <w:p w:rsidR="0052678E" w:rsidRPr="00B5294D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52678E" w:rsidRPr="0079619F" w:rsidTr="0052678E">
        <w:trPr>
          <w:tblCellSpacing w:w="0" w:type="dxa"/>
        </w:trPr>
        <w:tc>
          <w:tcPr>
            <w:tcW w:w="47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52678E" w:rsidRPr="0079619F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78E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д.Козлово</w:t>
            </w:r>
          </w:p>
          <w:p w:rsidR="0052678E" w:rsidRPr="0079619F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Pr="00B5294D" w:rsidRDefault="0052678E" w:rsidP="001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Pr="00B5294D" w:rsidRDefault="0052678E" w:rsidP="00C6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</w:tcPr>
          <w:p w:rsidR="0052678E" w:rsidRPr="00B5294D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52678E" w:rsidRPr="0079619F" w:rsidTr="00413887">
        <w:trPr>
          <w:tblCellSpacing w:w="0" w:type="dxa"/>
        </w:trPr>
        <w:tc>
          <w:tcPr>
            <w:tcW w:w="47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52678E" w:rsidRPr="0079619F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п.Соловьёвский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Pr="00B5294D" w:rsidRDefault="0052678E" w:rsidP="001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Pr="00B5294D" w:rsidRDefault="0052678E" w:rsidP="00C6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</w:tcPr>
          <w:p w:rsidR="0052678E" w:rsidRPr="00B5294D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52678E" w:rsidRPr="0079619F" w:rsidTr="00413887">
        <w:trPr>
          <w:tblCellSpacing w:w="0" w:type="dxa"/>
        </w:trPr>
        <w:tc>
          <w:tcPr>
            <w:tcW w:w="47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52678E" w:rsidRPr="0079619F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с.Шарово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Pr="00B5294D" w:rsidRDefault="0052678E" w:rsidP="001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Pr="00B5294D" w:rsidRDefault="0052678E" w:rsidP="00C6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0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</w:tcPr>
          <w:p w:rsidR="0052678E" w:rsidRPr="00B5294D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52678E" w:rsidRPr="0079619F" w:rsidTr="00413887">
        <w:trPr>
          <w:tblCellSpacing w:w="0" w:type="dxa"/>
        </w:trPr>
        <w:tc>
          <w:tcPr>
            <w:tcW w:w="47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52678E" w:rsidRPr="0079619F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п.Фроловский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Pr="00B5294D" w:rsidRDefault="0052678E" w:rsidP="0011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78E" w:rsidRPr="00B5294D" w:rsidRDefault="0052678E" w:rsidP="00C6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</w:tcPr>
          <w:p w:rsidR="0052678E" w:rsidRPr="00B5294D" w:rsidRDefault="0052678E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</w:tbl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Источниками водоснабжения в сельском поселении являются </w:t>
      </w:r>
      <w:r w:rsidR="00ED3ED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артезианские скважины и колодцы</w:t>
      </w: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данным паспорта сельского поселения общее количество потребляемой воды на хозяйственно-питьевые и производственные нужды составляет </w:t>
      </w:r>
      <w:r w:rsidR="00563C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5E64" w:rsidRPr="00635E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3C77">
        <w:rPr>
          <w:rFonts w:ascii="Times New Roman" w:eastAsia="Times New Roman" w:hAnsi="Times New Roman" w:cs="Times New Roman"/>
          <w:sz w:val="24"/>
          <w:szCs w:val="24"/>
          <w:lang w:eastAsia="ru-RU"/>
        </w:rPr>
        <w:t>3,0</w:t>
      </w: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м/ сут.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протяженность водоводов и уличной водопроводной сети в населенных пунктах </w:t>
      </w:r>
      <w:r w:rsidR="004E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Быховского </w:t>
      </w:r>
      <w:r w:rsidR="00E57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– 25935</w:t>
      </w:r>
      <w:r w:rsidR="00EA5EDE" w:rsidRPr="00EA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EDE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которы</w:t>
      </w:r>
      <w:r w:rsidR="00E5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 ветхом состоянии находятся 10300 </w:t>
      </w:r>
      <w:r w:rsidR="00EA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 </w:t>
      </w: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около </w:t>
      </w:r>
      <w:r w:rsidR="00E57A61">
        <w:rPr>
          <w:rFonts w:ascii="Times New Roman" w:eastAsia="Times New Roman" w:hAnsi="Times New Roman" w:cs="Times New Roman"/>
          <w:sz w:val="24"/>
          <w:szCs w:val="24"/>
          <w:lang w:eastAsia="ru-RU"/>
        </w:rPr>
        <w:t>39,7</w:t>
      </w: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общей протяженности водопроводов. Из-за износа водопроводных сетей и сооружений имеют место случаи аварийных ситуаций.  Аварии на сетях приводят  к перебоям в подаче воды населению и вторичному загрязнению питьевой воды.</w:t>
      </w:r>
    </w:p>
    <w:p w:rsidR="0079619F" w:rsidRPr="0079619F" w:rsidRDefault="0079619F" w:rsidP="0079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  Сведения о состоянии водопроводной сети</w:t>
      </w:r>
    </w:p>
    <w:tbl>
      <w:tblPr>
        <w:tblW w:w="91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855"/>
        <w:gridCol w:w="2970"/>
        <w:gridCol w:w="1740"/>
      </w:tblGrid>
      <w:tr w:rsidR="0079619F" w:rsidRPr="0079619F" w:rsidTr="0079619F">
        <w:trPr>
          <w:tblHeader/>
          <w:tblCellSpacing w:w="0" w:type="dxa"/>
          <w:jc w:val="center"/>
        </w:trPr>
        <w:tc>
          <w:tcPr>
            <w:tcW w:w="63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сетей, м</w:t>
            </w:r>
          </w:p>
        </w:tc>
        <w:tc>
          <w:tcPr>
            <w:tcW w:w="17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замены, м</w:t>
            </w:r>
          </w:p>
        </w:tc>
      </w:tr>
      <w:tr w:rsidR="00E57A61" w:rsidRPr="0079619F" w:rsidTr="002B6ECF">
        <w:trPr>
          <w:tblHeader/>
          <w:tblCellSpacing w:w="0" w:type="dxa"/>
          <w:jc w:val="center"/>
        </w:trPr>
        <w:tc>
          <w:tcPr>
            <w:tcW w:w="63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57A61" w:rsidRPr="0079619F" w:rsidRDefault="00E57A6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A61" w:rsidRPr="008A6E96" w:rsidRDefault="00E57A6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Быховское </w:t>
            </w:r>
            <w:r w:rsidRPr="008A6E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A61" w:rsidRPr="008A6E96" w:rsidRDefault="00E57A6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25935</w:t>
            </w:r>
          </w:p>
        </w:tc>
        <w:tc>
          <w:tcPr>
            <w:tcW w:w="1740" w:type="dxa"/>
            <w:vMerge w:val="restart"/>
            <w:tcBorders>
              <w:top w:val="outset" w:sz="8" w:space="0" w:color="auto"/>
              <w:left w:val="outset" w:sz="8" w:space="0" w:color="auto"/>
              <w:right w:val="nil"/>
            </w:tcBorders>
            <w:vAlign w:val="center"/>
            <w:hideMark/>
          </w:tcPr>
          <w:p w:rsidR="00E57A61" w:rsidRPr="008A6E96" w:rsidRDefault="00E57A6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10300</w:t>
            </w:r>
          </w:p>
        </w:tc>
      </w:tr>
      <w:tr w:rsidR="00E57A61" w:rsidRPr="0079619F" w:rsidTr="002B6ECF">
        <w:trPr>
          <w:tblHeader/>
          <w:tblCellSpacing w:w="0" w:type="dxa"/>
          <w:jc w:val="center"/>
        </w:trPr>
        <w:tc>
          <w:tcPr>
            <w:tcW w:w="63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57A61" w:rsidRPr="0079619F" w:rsidRDefault="00E57A6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A61" w:rsidRPr="0079619F" w:rsidRDefault="00E57A61" w:rsidP="008A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д.Заречная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A61" w:rsidRPr="0079619F" w:rsidRDefault="00E57A6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0" w:type="auto"/>
            <w:vMerge/>
            <w:tcBorders>
              <w:left w:val="outset" w:sz="8" w:space="0" w:color="auto"/>
              <w:right w:val="nil"/>
            </w:tcBorders>
            <w:vAlign w:val="center"/>
            <w:hideMark/>
          </w:tcPr>
          <w:p w:rsidR="00E57A61" w:rsidRPr="0079619F" w:rsidRDefault="00E57A6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A61" w:rsidRPr="0079619F" w:rsidTr="002B6ECF">
        <w:trPr>
          <w:tblHeader/>
          <w:tblCellSpacing w:w="0" w:type="dxa"/>
          <w:jc w:val="center"/>
        </w:trPr>
        <w:tc>
          <w:tcPr>
            <w:tcW w:w="63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57A61" w:rsidRPr="0079619F" w:rsidRDefault="00E57A6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A61" w:rsidRPr="0079619F" w:rsidRDefault="00E57A61" w:rsidP="00E5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Шарово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A61" w:rsidRPr="0079619F" w:rsidRDefault="00E57A6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0" w:type="auto"/>
            <w:vMerge/>
            <w:tcBorders>
              <w:left w:val="outset" w:sz="8" w:space="0" w:color="auto"/>
              <w:right w:val="nil"/>
            </w:tcBorders>
            <w:vAlign w:val="center"/>
            <w:hideMark/>
          </w:tcPr>
          <w:p w:rsidR="00E57A61" w:rsidRPr="0079619F" w:rsidRDefault="00E57A6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A61" w:rsidRPr="0079619F" w:rsidTr="002B6ECF">
        <w:trPr>
          <w:tblHeader/>
          <w:tblCellSpacing w:w="0" w:type="dxa"/>
          <w:jc w:val="center"/>
        </w:trPr>
        <w:tc>
          <w:tcPr>
            <w:tcW w:w="63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57A61" w:rsidRPr="0079619F" w:rsidRDefault="00E57A6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A61" w:rsidRPr="0079619F" w:rsidRDefault="00E57A61" w:rsidP="00E5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Быхово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A61" w:rsidRPr="0079619F" w:rsidRDefault="00E57A6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5285</w:t>
            </w:r>
          </w:p>
        </w:tc>
        <w:tc>
          <w:tcPr>
            <w:tcW w:w="0" w:type="auto"/>
            <w:vMerge/>
            <w:tcBorders>
              <w:left w:val="outset" w:sz="8" w:space="0" w:color="auto"/>
              <w:right w:val="nil"/>
            </w:tcBorders>
            <w:vAlign w:val="center"/>
            <w:hideMark/>
          </w:tcPr>
          <w:p w:rsidR="00E57A61" w:rsidRPr="0079619F" w:rsidRDefault="00E57A6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A61" w:rsidRPr="0079619F" w:rsidTr="002B6ECF">
        <w:trPr>
          <w:tblHeader/>
          <w:tblCellSpacing w:w="0" w:type="dxa"/>
          <w:jc w:val="center"/>
        </w:trPr>
        <w:tc>
          <w:tcPr>
            <w:tcW w:w="63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E57A61" w:rsidRDefault="00E57A6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A61" w:rsidRDefault="00E57A6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д.Апажа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A61" w:rsidRDefault="00E57A6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vMerge/>
            <w:tcBorders>
              <w:left w:val="outset" w:sz="8" w:space="0" w:color="auto"/>
              <w:right w:val="nil"/>
            </w:tcBorders>
            <w:vAlign w:val="center"/>
          </w:tcPr>
          <w:p w:rsidR="00E57A61" w:rsidRPr="0079619F" w:rsidRDefault="00E57A6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A61" w:rsidRPr="0079619F" w:rsidTr="002B6ECF">
        <w:trPr>
          <w:tblHeader/>
          <w:tblCellSpacing w:w="0" w:type="dxa"/>
          <w:jc w:val="center"/>
        </w:trPr>
        <w:tc>
          <w:tcPr>
            <w:tcW w:w="63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E57A61" w:rsidRDefault="00E57A6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A61" w:rsidRDefault="00E57A6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д.Зиновкино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A61" w:rsidRDefault="00E57A6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vMerge/>
            <w:tcBorders>
              <w:left w:val="outset" w:sz="8" w:space="0" w:color="auto"/>
              <w:bottom w:val="outset" w:sz="8" w:space="0" w:color="auto"/>
              <w:right w:val="nil"/>
            </w:tcBorders>
            <w:vAlign w:val="center"/>
          </w:tcPr>
          <w:p w:rsidR="00E57A61" w:rsidRPr="0079619F" w:rsidRDefault="00E57A6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Техническое состояние систем водоснабжения оценивается как неудовлетворительное. </w:t>
      </w:r>
      <w:r w:rsidR="00FA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</w:t>
      </w: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</w:t>
      </w:r>
      <w:r w:rsidR="00FA79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водопроводных сетей отработали свой нормативный срок и нуждаются в реконструкции. Необходимо проведение мероприятий для повышения эффективности работы всех систем водоснабжения: ремонт и реконструкция объектов водоснабжения, замена, имеющих большой процент износа, водопроводных сетей  и арматуры. 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79619F" w:rsidRPr="0079619F" w:rsidRDefault="0079619F" w:rsidP="0079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3.2.Твердые бытовые отходы.</w:t>
      </w:r>
    </w:p>
    <w:p w:rsidR="001323D0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Сбор и вывоз твердых бытовых отходов осуществляет  </w:t>
      </w:r>
      <w:r w:rsidR="00670A66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«Чистая планета»</w:t>
      </w: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специальной техникой.  На территории  </w:t>
      </w:r>
      <w:r w:rsidR="0067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мусорные контейнеры. </w:t>
      </w:r>
      <w:r w:rsidR="001323D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поселения выносят отходы к местам размещения сбора ТКО.</w:t>
      </w: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79619F" w:rsidRPr="0079619F" w:rsidRDefault="0079619F" w:rsidP="001323D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бытовые отходы, образующиеся в результате жизнедеятельности населения и деятельности организаций, вывозятся  на полигон для твердых </w:t>
      </w:r>
      <w:r w:rsidR="0013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</w:t>
      </w: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отходов, находящийся в п.</w:t>
      </w:r>
      <w:r w:rsidR="0013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Комаричи</w:t>
      </w: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19F" w:rsidRPr="0079619F" w:rsidRDefault="0079619F" w:rsidP="0079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Охрана окружающей среды. 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Основными факторами, определяющими деятельность в области охраны окружающей среды, являются: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-снижение выбросов загрязняющих веществ в атмосферу;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-снижение сбросов загрязняющих веществ в поверхностные водоемы и подземные горизонты;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-запрещение  несанкционированных свалок;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-снижение загрязненности земель химическими веществами;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-запрещение несанкционированных рубок лесных насаждений;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-предупреждение любых видов браконьерства;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требований в области охраны окружающей среды при размещении, проектировании, строительстве и реконструкции зданий, строений, сооружений и иных объектов.</w:t>
      </w:r>
    </w:p>
    <w:p w:rsidR="0079619F" w:rsidRPr="0079619F" w:rsidRDefault="0079619F" w:rsidP="0079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Реализация программы.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Для решения задач программы предполагается использовать  средства областного, районного и местного бюджетов, собственные средства предприятий коммунального комплекса.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 тарифов на ЖКУ производится в соответствии с действующим законодательством.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рамках реализации данной программы в соответствии со стратегическими приоритетами развития </w:t>
      </w:r>
      <w:r w:rsidR="004E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Быховского </w:t>
      </w: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Исполнителями программы являются </w:t>
      </w:r>
      <w:r w:rsidR="004E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Быховская </w:t>
      </w: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администрация и организации      коммунального комплекса.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Контроль за реализацией программы осуществляет глава </w:t>
      </w:r>
      <w:r w:rsidR="004E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Быховского </w:t>
      </w: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Изменения в программе и сроки ее реализации, а также объемы финансирования из местного бюджета могут быть пересмотрены сельской администрацией по ее инициативе или по предложению организаций коммунального комплекса в части изменения сроков реализации и мероприятий программы. </w:t>
      </w:r>
    </w:p>
    <w:p w:rsidR="0079619F" w:rsidRPr="0079619F" w:rsidRDefault="0079619F" w:rsidP="0079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5.Ожидаемые результаты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Основными результатами реализации мероприятий в сфере ЖКХ  являются: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модернизация и обновление коммунальной инфраструктуры поселения;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  эксплуатационных затрат предприятий ЖКХ;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качественных показателей питьевой воды;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-устранение причин возникновения аварийных ситуаций, угрожающих жизнедеятельности человека.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Наиболее важными конечными результатами реализации программы являются: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уровня износа объектов коммунальной инфраструктуры;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количества потерь воды;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предоставляемых коммунальных услуг;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надлежащего сбора и утилизации твердых бытовых отходов;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санитарного состояния территории поселения;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экологического состояния  окружающей среды.</w:t>
      </w:r>
    </w:p>
    <w:p w:rsidR="0079619F" w:rsidRPr="0079619F" w:rsidRDefault="0079619F" w:rsidP="0079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Управление, мониторинг и контроль в процессе реализации программы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</w:t>
      </w: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управления и контроль являются важнейшими элементами выполнения Программы.  Данный процесс должен быть сквозным и обеспечивать достоверной информацией по сопоставимым критериям для оценки хода осуществления программных мероприятий.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Система организации контроля  за  исполнением Программы: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Руководитель Программы -  Глава </w:t>
      </w:r>
      <w:r w:rsidR="004E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Быховской </w:t>
      </w: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администрации;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Исполнители основных мероприятий Программы: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="004E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Быховская </w:t>
      </w: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администрация;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="00706B75"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</w:t>
      </w:r>
      <w:r w:rsidR="007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Комаричский</w:t>
      </w:r>
      <w:r w:rsidR="00706B75"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7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коммунальщик</w:t>
      </w:r>
      <w:r w:rsidR="00706B75"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="007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«Чистая планета</w:t>
      </w: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4E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Быховского </w:t>
      </w: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осуществляет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общий контроль;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контроль сроков реализации программных мероприятий.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2. Основными задачами управления реализации Программы являются: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скоординированной реализации Программы в соответствии с приоритетами социально-экономического развития района;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инвесторов для реализации привлекательных инвестиционных проектов;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эффективного и целевого использование финансовых ресурсов;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3. Мониторинг выполнения инвестиционных программ организаций коммунального комплекса проводится </w:t>
      </w:r>
      <w:r w:rsidR="004E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Быховской </w:t>
      </w: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администрацией в целях обеспечения холодным водоснабжением, сбора и вывоза твердых бытовых отходов и своевременному принятию решений о развитии   систем коммунальной инфраструктуры.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Мониторинг включает в себя сбор и анализ информации о выполнении показателей, установленных инвестиционными программами организаций коммунального комплекса, а также анализ информации о состоянии и развитии соответствующих систем коммунальной инфраструктуры.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 Системы организации  контроля за  исполнением программы:</w:t>
      </w:r>
    </w:p>
    <w:p w:rsidR="0079619F" w:rsidRPr="0079619F" w:rsidRDefault="0079619F" w:rsidP="00796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программы осуществляют реализацию мероприятий по данной программе.</w:t>
      </w:r>
    </w:p>
    <w:p w:rsidR="0079619F" w:rsidRPr="0079619F" w:rsidRDefault="004E1DA9" w:rsidP="00796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Быховская </w:t>
      </w:r>
      <w:r w:rsidR="0079619F"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администрация осуществляет общий контроль исполнения мероприятий.</w:t>
      </w:r>
    </w:p>
    <w:p w:rsidR="0079619F" w:rsidRPr="0079619F" w:rsidRDefault="004E1DA9" w:rsidP="00796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Быховский </w:t>
      </w:r>
      <w:r w:rsidR="0079619F"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Совет народных депутатов  контролирует целевое использование  выделенных средств.</w:t>
      </w:r>
    </w:p>
    <w:p w:rsidR="0079619F" w:rsidRPr="0079619F" w:rsidRDefault="0079619F" w:rsidP="0079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</w:t>
      </w:r>
    </w:p>
    <w:p w:rsidR="0079619F" w:rsidRPr="0079619F" w:rsidRDefault="0079619F" w:rsidP="0079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комплексного развития систем коммунальной инфраструктуры</w:t>
      </w:r>
    </w:p>
    <w:p w:rsidR="0079619F" w:rsidRPr="0079619F" w:rsidRDefault="004E1DA9" w:rsidP="0079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Быховского </w:t>
      </w:r>
      <w:r w:rsidR="0079619F"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</w:t>
      </w:r>
      <w:r w:rsidR="00706B7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9619F"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706B7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619F"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79619F" w:rsidRPr="0079619F" w:rsidRDefault="0079619F" w:rsidP="0079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                                                                                          </w:t>
      </w:r>
      <w:r w:rsidR="00706B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  <w:r w:rsidRPr="0079619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(тыс. рублей)</w:t>
      </w:r>
    </w:p>
    <w:tbl>
      <w:tblPr>
        <w:tblW w:w="10874" w:type="dxa"/>
        <w:tblCellSpacing w:w="0" w:type="dxa"/>
        <w:tblInd w:w="-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354"/>
        <w:gridCol w:w="691"/>
        <w:gridCol w:w="689"/>
        <w:gridCol w:w="92"/>
        <w:gridCol w:w="142"/>
        <w:gridCol w:w="335"/>
        <w:gridCol w:w="232"/>
        <w:gridCol w:w="278"/>
        <w:gridCol w:w="289"/>
        <w:gridCol w:w="340"/>
        <w:gridCol w:w="511"/>
        <w:gridCol w:w="118"/>
        <w:gridCol w:w="569"/>
        <w:gridCol w:w="163"/>
        <w:gridCol w:w="466"/>
        <w:gridCol w:w="243"/>
        <w:gridCol w:w="1146"/>
        <w:gridCol w:w="117"/>
        <w:gridCol w:w="233"/>
        <w:gridCol w:w="63"/>
        <w:gridCol w:w="1418"/>
        <w:gridCol w:w="20"/>
        <w:gridCol w:w="60"/>
        <w:gridCol w:w="20"/>
      </w:tblGrid>
      <w:tr w:rsidR="0079619F" w:rsidRPr="0079619F" w:rsidTr="00D713F1">
        <w:trPr>
          <w:tblHeader/>
          <w:tblCellSpacing w:w="0" w:type="dxa"/>
        </w:trPr>
        <w:tc>
          <w:tcPr>
            <w:tcW w:w="285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9619F" w:rsidRPr="0079619F" w:rsidRDefault="0079619F" w:rsidP="007961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619F" w:rsidRPr="0079619F" w:rsidRDefault="0079619F" w:rsidP="007961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19F" w:rsidRPr="0079619F" w:rsidRDefault="0079619F" w:rsidP="00796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  <w:p w:rsidR="0079619F" w:rsidRPr="0079619F" w:rsidRDefault="0079619F" w:rsidP="00796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реали-зации, годы</w:t>
            </w:r>
          </w:p>
        </w:tc>
        <w:tc>
          <w:tcPr>
            <w:tcW w:w="446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149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19F" w:rsidRPr="0079619F" w:rsidRDefault="0079619F" w:rsidP="00796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79619F" w:rsidRPr="0079619F" w:rsidRDefault="0079619F" w:rsidP="00796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81" w:type="dxa"/>
            <w:gridSpan w:val="2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мероприятия</w:t>
            </w:r>
          </w:p>
        </w:tc>
        <w:tc>
          <w:tcPr>
            <w:tcW w:w="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19F" w:rsidRPr="0079619F" w:rsidTr="00D713F1">
        <w:trPr>
          <w:tblHeader/>
          <w:tblCellSpacing w:w="0" w:type="dxa"/>
        </w:trPr>
        <w:tc>
          <w:tcPr>
            <w:tcW w:w="285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49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2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19F" w:rsidRPr="0079619F" w:rsidTr="00D713F1">
        <w:trPr>
          <w:tblHeader/>
          <w:tblCellSpacing w:w="0" w:type="dxa"/>
        </w:trPr>
        <w:tc>
          <w:tcPr>
            <w:tcW w:w="285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19F" w:rsidRPr="0079619F" w:rsidRDefault="0079619F" w:rsidP="00B0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0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19F" w:rsidRPr="0079619F" w:rsidRDefault="00B0480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19F" w:rsidRPr="0079619F" w:rsidRDefault="0079619F" w:rsidP="00B0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19F" w:rsidRPr="0079619F" w:rsidRDefault="0079619F" w:rsidP="00B0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19F" w:rsidRPr="0079619F" w:rsidRDefault="0079619F" w:rsidP="00B0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19F" w:rsidRPr="0079619F" w:rsidRDefault="0079619F" w:rsidP="00B0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0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2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19F" w:rsidRPr="0079619F" w:rsidTr="00D713F1">
        <w:trPr>
          <w:tblHeader/>
          <w:tblCellSpacing w:w="0" w:type="dxa"/>
        </w:trPr>
        <w:tc>
          <w:tcPr>
            <w:tcW w:w="28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1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19F" w:rsidRPr="0079619F" w:rsidTr="0079619F">
        <w:trPr>
          <w:tblHeader/>
          <w:tblCellSpacing w:w="0" w:type="dxa"/>
        </w:trPr>
        <w:tc>
          <w:tcPr>
            <w:tcW w:w="10774" w:type="dxa"/>
            <w:gridSpan w:val="22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19F" w:rsidRPr="0079619F" w:rsidTr="00D713F1">
        <w:trPr>
          <w:tblHeader/>
          <w:tblCellSpacing w:w="0" w:type="dxa"/>
        </w:trPr>
        <w:tc>
          <w:tcPr>
            <w:tcW w:w="28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A9" w:rsidRDefault="00B04801" w:rsidP="004E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сетей </w:t>
            </w:r>
            <w:r w:rsidR="004E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 в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E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</w:p>
          <w:p w:rsidR="0079619F" w:rsidRPr="0079619F" w:rsidRDefault="00B04801" w:rsidP="004E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4E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м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19F" w:rsidRPr="0079619F" w:rsidRDefault="004C393D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2020-2029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19F" w:rsidRPr="0079619F" w:rsidRDefault="00914FDC" w:rsidP="00796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  <w:r w:rsidR="0079619F"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19F" w:rsidRPr="0079619F" w:rsidRDefault="0079619F" w:rsidP="0091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19F" w:rsidRPr="0079619F" w:rsidRDefault="0079619F" w:rsidP="0091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19F" w:rsidRPr="0079619F" w:rsidRDefault="0079619F" w:rsidP="0091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19F" w:rsidRPr="0079619F" w:rsidRDefault="0079619F" w:rsidP="00796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19F" w:rsidRPr="0079619F" w:rsidRDefault="0079619F" w:rsidP="00796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Федеральный, региональный, местный </w:t>
            </w: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481" w:type="dxa"/>
            <w:gridSpan w:val="2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79619F" w:rsidRPr="0079619F" w:rsidRDefault="0079619F" w:rsidP="00796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 перебоев с водоснабжением</w:t>
            </w:r>
          </w:p>
        </w:tc>
        <w:tc>
          <w:tcPr>
            <w:tcW w:w="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801" w:rsidRPr="0079619F" w:rsidTr="00D713F1">
        <w:trPr>
          <w:tblHeader/>
          <w:tblCellSpacing w:w="0" w:type="dxa"/>
        </w:trPr>
        <w:tc>
          <w:tcPr>
            <w:tcW w:w="28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B04801" w:rsidRPr="0079619F" w:rsidRDefault="00B0480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2..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A9" w:rsidRDefault="00B04801" w:rsidP="004E1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сетей водоснабжения в с. </w:t>
            </w:r>
            <w:r w:rsidR="004E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с.Шарово</w:t>
            </w:r>
          </w:p>
          <w:p w:rsidR="00B04801" w:rsidRDefault="00B04801" w:rsidP="004E1DA9">
            <w:r w:rsidRPr="00F1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4E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1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801" w:rsidRPr="0079619F" w:rsidRDefault="00B0480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2020-2029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801" w:rsidRPr="0079619F" w:rsidRDefault="00914FDC" w:rsidP="00796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801" w:rsidRPr="0079619F" w:rsidRDefault="00B0480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801" w:rsidRPr="0079619F" w:rsidRDefault="00B0480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801" w:rsidRPr="0079619F" w:rsidRDefault="00B0480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801" w:rsidRPr="0079619F" w:rsidRDefault="00B0480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801" w:rsidRPr="0079619F" w:rsidRDefault="00B0480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801" w:rsidRPr="0079619F" w:rsidRDefault="00B0480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801" w:rsidRPr="0079619F" w:rsidRDefault="00B0480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2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  <w:hideMark/>
          </w:tcPr>
          <w:p w:rsidR="00B04801" w:rsidRPr="0079619F" w:rsidRDefault="00B0480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801" w:rsidRPr="0079619F" w:rsidRDefault="00B0480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801" w:rsidRPr="0079619F" w:rsidTr="00D713F1">
        <w:trPr>
          <w:tblHeader/>
          <w:tblCellSpacing w:w="0" w:type="dxa"/>
        </w:trPr>
        <w:tc>
          <w:tcPr>
            <w:tcW w:w="28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B04801" w:rsidRPr="0079619F" w:rsidRDefault="00B0480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A9" w:rsidRDefault="00B04801" w:rsidP="004E1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сетей водоснабжения в с. </w:t>
            </w:r>
            <w:r w:rsidR="004E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Быхово</w:t>
            </w:r>
          </w:p>
          <w:p w:rsidR="004E1DA9" w:rsidRDefault="00B04801" w:rsidP="004E1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4E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  <w:p w:rsidR="00B04801" w:rsidRDefault="00B04801" w:rsidP="004E1DA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1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801" w:rsidRPr="0079619F" w:rsidRDefault="00B0480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2020-2029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801" w:rsidRPr="0079619F" w:rsidRDefault="00914FDC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801" w:rsidRPr="0079619F" w:rsidRDefault="00B0480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801" w:rsidRPr="0079619F" w:rsidRDefault="00B04801" w:rsidP="00796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801" w:rsidRPr="0079619F" w:rsidRDefault="00B0480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801" w:rsidRPr="0079619F" w:rsidRDefault="00B0480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801" w:rsidRPr="0079619F" w:rsidRDefault="00B0480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801" w:rsidRPr="0079619F" w:rsidRDefault="00914FDC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9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801" w:rsidRPr="0079619F" w:rsidRDefault="00B0480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2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  <w:hideMark/>
          </w:tcPr>
          <w:p w:rsidR="00B04801" w:rsidRPr="0079619F" w:rsidRDefault="00B0480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801" w:rsidRPr="0079619F" w:rsidRDefault="00B0480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19F" w:rsidRPr="0079619F" w:rsidTr="00D713F1">
        <w:trPr>
          <w:tblHeader/>
          <w:tblCellSpacing w:w="0" w:type="dxa"/>
        </w:trPr>
        <w:tc>
          <w:tcPr>
            <w:tcW w:w="28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A61" w:rsidRDefault="00B04801" w:rsidP="00E5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</w:t>
            </w:r>
            <w:r w:rsidR="00E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струкция сетей водоснабжения в д</w:t>
            </w:r>
            <w:r w:rsidRPr="00F1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Апажа</w:t>
            </w:r>
          </w:p>
          <w:p w:rsidR="0079619F" w:rsidRPr="0079619F" w:rsidRDefault="00B04801" w:rsidP="00E5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E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Молодёжная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  <w:r w:rsidRPr="00F1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19F" w:rsidRPr="0079619F" w:rsidRDefault="004C393D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2020-2029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19F" w:rsidRPr="0079619F" w:rsidRDefault="00E57A6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</w:t>
            </w:r>
            <w:r w:rsidR="0079619F"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9F" w:rsidRPr="0079619F" w:rsidRDefault="00E57A6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9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2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19F" w:rsidRPr="0079619F" w:rsidRDefault="0079619F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1F9" w:rsidRPr="0079619F" w:rsidTr="00D713F1">
        <w:trPr>
          <w:tblHeader/>
          <w:tblCellSpacing w:w="0" w:type="dxa"/>
        </w:trPr>
        <w:tc>
          <w:tcPr>
            <w:tcW w:w="28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E5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сетей водоснабжения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Зиновкино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1345 </w:t>
            </w:r>
            <w:r w:rsidRPr="00F1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2020-2029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4F0515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2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1F9" w:rsidRPr="0079619F" w:rsidTr="00D713F1">
        <w:trPr>
          <w:tblHeader/>
          <w:tblCellSpacing w:w="0" w:type="dxa"/>
        </w:trPr>
        <w:tc>
          <w:tcPr>
            <w:tcW w:w="28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 Итого:</w:t>
            </w:r>
          </w:p>
          <w:p w:rsidR="007421F9" w:rsidRPr="0079619F" w:rsidRDefault="007421F9" w:rsidP="0079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E57A6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7B1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  <w:r w:rsidR="007421F9" w:rsidRPr="00796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B189C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4950,0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B189C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</w:t>
            </w:r>
            <w:r w:rsidR="007421F9" w:rsidRPr="00796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E57A61" w:rsidP="007B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B1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7421F9" w:rsidRPr="00796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2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1F9" w:rsidRPr="0079619F" w:rsidTr="0079619F">
        <w:trPr>
          <w:tblHeader/>
          <w:tblCellSpacing w:w="0" w:type="dxa"/>
        </w:trPr>
        <w:tc>
          <w:tcPr>
            <w:tcW w:w="10774" w:type="dxa"/>
            <w:gridSpan w:val="22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hideMark/>
          </w:tcPr>
          <w:p w:rsidR="007421F9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Участие в организации и деятельности по сбору твердых бытовых отходов</w:t>
            </w:r>
          </w:p>
          <w:p w:rsidR="00D713F1" w:rsidRDefault="00D713F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3F1" w:rsidRPr="0079619F" w:rsidRDefault="00D713F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1F9" w:rsidRPr="0079619F" w:rsidTr="00D713F1">
        <w:trPr>
          <w:tblHeader/>
          <w:tblCellSpacing w:w="0" w:type="dxa"/>
        </w:trPr>
        <w:tc>
          <w:tcPr>
            <w:tcW w:w="28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площадок с твердым покрытием под мусорными контейнерами, ограждение и озеленение площадок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2020-2029</w:t>
            </w:r>
          </w:p>
        </w:tc>
        <w:tc>
          <w:tcPr>
            <w:tcW w:w="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25.0 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100.0 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1F9" w:rsidRPr="0079619F" w:rsidTr="00D713F1">
        <w:trPr>
          <w:tblHeader/>
          <w:tblCellSpacing w:w="0" w:type="dxa"/>
        </w:trPr>
        <w:tc>
          <w:tcPr>
            <w:tcW w:w="28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Итого: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D713F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7421F9"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D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25.0 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D713F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D713F1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21F9"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00.0 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1F9" w:rsidRPr="0079619F" w:rsidTr="0079619F">
        <w:trPr>
          <w:tblHeader/>
          <w:tblCellSpacing w:w="0" w:type="dxa"/>
        </w:trPr>
        <w:tc>
          <w:tcPr>
            <w:tcW w:w="10774" w:type="dxa"/>
            <w:gridSpan w:val="22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Охрана окружающей среды       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inset" w:sz="8" w:space="0" w:color="auto"/>
              <w:right w:val="nil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1F9" w:rsidRPr="0079619F" w:rsidTr="0079619F">
        <w:trPr>
          <w:gridAfter w:val="1"/>
          <w:wAfter w:w="20" w:type="dxa"/>
          <w:tblHeader/>
          <w:tblCellSpacing w:w="0" w:type="dxa"/>
        </w:trPr>
        <w:tc>
          <w:tcPr>
            <w:tcW w:w="28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2020-2029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31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свалок ТБО</w:t>
            </w:r>
          </w:p>
        </w:tc>
        <w:tc>
          <w:tcPr>
            <w:tcW w:w="80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1F9" w:rsidRPr="0079619F" w:rsidTr="0079619F">
        <w:trPr>
          <w:gridAfter w:val="1"/>
          <w:wAfter w:w="20" w:type="dxa"/>
          <w:tblHeader/>
          <w:tblCellSpacing w:w="0" w:type="dxa"/>
        </w:trPr>
        <w:tc>
          <w:tcPr>
            <w:tcW w:w="28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Итого: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31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1F9" w:rsidRPr="0079619F" w:rsidTr="0079619F">
        <w:trPr>
          <w:gridAfter w:val="1"/>
          <w:wAfter w:w="20" w:type="dxa"/>
          <w:tblCellSpacing w:w="0" w:type="dxa"/>
        </w:trPr>
        <w:tc>
          <w:tcPr>
            <w:tcW w:w="28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1F9" w:rsidRPr="0079619F" w:rsidTr="0079619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2"/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vAlign w:val="center"/>
            <w:hideMark/>
          </w:tcPr>
          <w:p w:rsidR="007421F9" w:rsidRPr="0079619F" w:rsidRDefault="007421F9" w:rsidP="0079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5509" w:rsidRDefault="00EC5509"/>
    <w:sectPr w:rsidR="00EC5509" w:rsidSect="0079619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80D"/>
    <w:multiLevelType w:val="multilevel"/>
    <w:tmpl w:val="D81C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32FD1"/>
    <w:multiLevelType w:val="multilevel"/>
    <w:tmpl w:val="48569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D1"/>
    <w:rsid w:val="000004C7"/>
    <w:rsid w:val="000E35C3"/>
    <w:rsid w:val="00122481"/>
    <w:rsid w:val="001323D0"/>
    <w:rsid w:val="002A7385"/>
    <w:rsid w:val="002C7F76"/>
    <w:rsid w:val="00323596"/>
    <w:rsid w:val="003E1B42"/>
    <w:rsid w:val="00460724"/>
    <w:rsid w:val="004C393D"/>
    <w:rsid w:val="004E1DA9"/>
    <w:rsid w:val="004F0515"/>
    <w:rsid w:val="0052678E"/>
    <w:rsid w:val="00527882"/>
    <w:rsid w:val="0056066F"/>
    <w:rsid w:val="00563C77"/>
    <w:rsid w:val="00626576"/>
    <w:rsid w:val="00635E64"/>
    <w:rsid w:val="00657D6B"/>
    <w:rsid w:val="00670A66"/>
    <w:rsid w:val="00675C7F"/>
    <w:rsid w:val="00706B75"/>
    <w:rsid w:val="007421F9"/>
    <w:rsid w:val="0079071D"/>
    <w:rsid w:val="0079619F"/>
    <w:rsid w:val="007B189C"/>
    <w:rsid w:val="007F4EF1"/>
    <w:rsid w:val="008A6E96"/>
    <w:rsid w:val="008C5032"/>
    <w:rsid w:val="00914FDC"/>
    <w:rsid w:val="00953056"/>
    <w:rsid w:val="009D4306"/>
    <w:rsid w:val="00A936F8"/>
    <w:rsid w:val="00B04801"/>
    <w:rsid w:val="00B31EFF"/>
    <w:rsid w:val="00B5294D"/>
    <w:rsid w:val="00C62A3D"/>
    <w:rsid w:val="00C63DD1"/>
    <w:rsid w:val="00D62B3D"/>
    <w:rsid w:val="00D713F1"/>
    <w:rsid w:val="00D914DC"/>
    <w:rsid w:val="00DF178A"/>
    <w:rsid w:val="00E10A03"/>
    <w:rsid w:val="00E22BFA"/>
    <w:rsid w:val="00E529F7"/>
    <w:rsid w:val="00E57A61"/>
    <w:rsid w:val="00E61767"/>
    <w:rsid w:val="00E72AE9"/>
    <w:rsid w:val="00E837C8"/>
    <w:rsid w:val="00EA5728"/>
    <w:rsid w:val="00EA5EDE"/>
    <w:rsid w:val="00EC5509"/>
    <w:rsid w:val="00ED0963"/>
    <w:rsid w:val="00ED3ED0"/>
    <w:rsid w:val="00EF24F6"/>
    <w:rsid w:val="00F84A66"/>
    <w:rsid w:val="00FA79AD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D09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D0963"/>
    <w:rPr>
      <w:rFonts w:ascii="Georgia" w:eastAsia="Georgia" w:hAnsi="Georgia" w:cs="Georgia"/>
      <w:spacing w:val="10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D09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ED0963"/>
    <w:pPr>
      <w:widowControl w:val="0"/>
      <w:shd w:val="clear" w:color="auto" w:fill="FFFFFF"/>
      <w:spacing w:after="0" w:line="307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ED0963"/>
    <w:pPr>
      <w:widowControl w:val="0"/>
      <w:shd w:val="clear" w:color="auto" w:fill="FFFFFF"/>
      <w:spacing w:after="0" w:line="0" w:lineRule="atLeast"/>
      <w:jc w:val="center"/>
    </w:pPr>
    <w:rPr>
      <w:rFonts w:ascii="Georgia" w:eastAsia="Georgia" w:hAnsi="Georgia" w:cs="Georgia"/>
      <w:spacing w:val="10"/>
      <w:sz w:val="20"/>
      <w:szCs w:val="20"/>
    </w:rPr>
  </w:style>
  <w:style w:type="paragraph" w:customStyle="1" w:styleId="11">
    <w:name w:val="Основной текст1"/>
    <w:basedOn w:val="a"/>
    <w:link w:val="a3"/>
    <w:rsid w:val="00ED096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D09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D0963"/>
    <w:rPr>
      <w:rFonts w:ascii="Georgia" w:eastAsia="Georgia" w:hAnsi="Georgia" w:cs="Georgia"/>
      <w:spacing w:val="10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D09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ED0963"/>
    <w:pPr>
      <w:widowControl w:val="0"/>
      <w:shd w:val="clear" w:color="auto" w:fill="FFFFFF"/>
      <w:spacing w:after="0" w:line="307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ED0963"/>
    <w:pPr>
      <w:widowControl w:val="0"/>
      <w:shd w:val="clear" w:color="auto" w:fill="FFFFFF"/>
      <w:spacing w:after="0" w:line="0" w:lineRule="atLeast"/>
      <w:jc w:val="center"/>
    </w:pPr>
    <w:rPr>
      <w:rFonts w:ascii="Georgia" w:eastAsia="Georgia" w:hAnsi="Georgia" w:cs="Georgia"/>
      <w:spacing w:val="10"/>
      <w:sz w:val="20"/>
      <w:szCs w:val="20"/>
    </w:rPr>
  </w:style>
  <w:style w:type="paragraph" w:customStyle="1" w:styleId="11">
    <w:name w:val="Основной текст1"/>
    <w:basedOn w:val="a"/>
    <w:link w:val="a3"/>
    <w:rsid w:val="00ED096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20768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buh3</cp:lastModifiedBy>
  <cp:revision>4</cp:revision>
  <dcterms:created xsi:type="dcterms:W3CDTF">2021-03-29T09:39:00Z</dcterms:created>
  <dcterms:modified xsi:type="dcterms:W3CDTF">2021-04-05T08:54:00Z</dcterms:modified>
</cp:coreProperties>
</file>